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80"/>
        <w:jc w:val="center"/>
      </w:pPr>
      <w:r>
        <w:rPr>
          <w:b/>
          <w:bCs/>
          <w:color w:val="2E6FB7"/>
          <w:spacing w:val="60"/>
          <w:sz w:val="28"/>
          <w:szCs w:val="28"/>
        </w:rPr>
        <w:t xml:space="preserve">BUSINESS PLAN</w:t>
      </w:r>
    </w:p>
    <w:p>
      <w:pPr>
        <w:spacing w:after="120"/>
        <w:jc w:val="center"/>
      </w:pPr>
      <w:r>
        <w:rPr>
          <w:b/>
          <w:bCs/>
          <w:color w:val="1F3A5F"/>
          <w:sz w:val="60"/>
          <w:szCs w:val="60"/>
        </w:rPr>
        <w:t xml:space="preserve">Specialized Autism Nursing &amp; Care Staffing</w:t>
      </w:r>
    </w:p>
    <w:p>
      <w:pPr>
        <w:spacing w:after="60"/>
        <w:jc w:val="center"/>
      </w:pPr>
      <w:r>
        <w:rPr>
          <w:b/>
          <w:bCs/>
          <w:color w:val="1F3A5F"/>
          <w:sz w:val="32"/>
          <w:szCs w:val="32"/>
        </w:rPr>
        <w:t xml:space="preserve">Spectrum Health Agency</w:t>
      </w:r>
    </w:p>
    <w:p>
      <w:pPr>
        <w:spacing w:after="60"/>
        <w:jc w:val="center"/>
      </w:pPr>
      <w:r>
        <w:rPr>
          <w:color w:val="2E6FB7"/>
          <w:sz w:val="22"/>
          <w:szCs w:val="22"/>
        </w:rPr>
        <w:t xml:space="preserve">spectrumhealth.agency</w:t>
      </w:r>
    </w:p>
    <w:p>
      <w:pPr>
        <w:spacing w:after="600"/>
        <w:jc w:val="center"/>
      </w:pPr>
      <w:r>
        <w:rPr>
          <w:i/>
          <w:iCs/>
          <w:color w:val="595959"/>
          <w:sz w:val="24"/>
          <w:szCs w:val="24"/>
        </w:rPr>
        <w:t xml:space="preserve">Registered nurses specialized in autism care, placed with families, providers, and government programs</w:t>
      </w:r>
    </w:p>
    <w:p>
      <w:pPr>
        <w:pBdr>
          <w:top w:val="single" w:color="2E6FB7" w:sz="6" w:space="6"/>
          <w:bottom w:val="single" w:color="2E6FB7" w:sz="6" w:space="6"/>
        </w:pBdr>
        <w:spacing w:after="40" w:before="200"/>
        <w:jc w:val="center"/>
      </w:pPr>
      <w:r>
        <w:rPr>
          <w:b/>
          <w:bCs/>
          <w:color w:val="1F3A5F"/>
          <w:sz w:val="24"/>
          <w:szCs w:val="24"/>
        </w:rPr>
        <w:t xml:space="preserve">Initial Concept Plan  ·  Version 1.0</w:t>
      </w:r>
    </w:p>
    <w:p>
      <w:pPr>
        <w:spacing w:after="30" w:before="1400"/>
        <w:jc w:val="center"/>
      </w:pPr>
      <w:r>
        <w:rPr>
          <w:color w:val="595959"/>
          <w:sz w:val="22"/>
          <w:szCs w:val="22"/>
        </w:rPr>
        <w:t xml:space="preserve">Prepared by: Chioma Duru</w:t>
      </w:r>
    </w:p>
    <w:p>
      <w:pPr>
        <w:spacing w:after="30"/>
        <w:jc w:val="center"/>
      </w:pPr>
      <w:r>
        <w:rPr>
          <w:color w:val="595959"/>
          <w:sz w:val="22"/>
          <w:szCs w:val="22"/>
        </w:rPr>
        <w:t xml:space="preserve">June 2026</w:t>
      </w:r>
    </w:p>
    <w:p>
      <w:pPr>
        <w:spacing w:before="600"/>
        <w:jc w:val="center"/>
      </w:pPr>
      <w:r>
        <w:rPr>
          <w:i/>
          <w:iCs/>
          <w:color w:val="595959"/>
          <w:sz w:val="18"/>
          <w:szCs w:val="18"/>
        </w:rPr>
        <w:t xml:space="preserve">CONFIDENTIAL — for internal planning and discussion purposes only</w:t>
      </w:r>
    </w:p>
    <w:p>
      <w:r>
        <w:br w:type="page"/>
      </w:r>
    </w:p>
    <w:p>
      <w:pPr>
        <w:pStyle w:val="Heading1"/>
      </w:pPr>
      <w: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pPr>
        <w:spacing w:before="200"/>
      </w:pPr>
      <w:r>
        <w:rPr>
          <w:i/>
          <w:iCs/>
          <w:color w:val="595959"/>
          <w:sz w:val="18"/>
          <w:szCs w:val="18"/>
        </w:rPr>
        <w:t xml:space="preserve">(In Word: right-click the table above and choose “Update Field” to populate page numbers.)</w:t>
      </w:r>
    </w:p>
    <w:p>
      <w:r>
        <w:br w:type="page"/>
      </w:r>
    </w:p>
    <w:p>
      <w:pPr>
        <w:pStyle w:val="Heading1"/>
      </w:pPr>
      <w:r>
        <w:t xml:space="preserve">How to Use This Plan</w:t>
      </w:r>
    </w:p>
    <w:p>
      <w:pPr>
        <w:pBdr>
          <w:bottom w:val="single" w:color="2E6FB7" w:sz="6" w:space="1"/>
        </w:pBdr>
        <w:spacing w:after="160" w:before="60"/>
      </w:pPr>
      <w:r>
        <w:t xml:space="preserve"/>
      </w:r>
    </w:p>
    <w:p>
      <w:pPr>
        <w:spacing w:after="140" w:line="276"/>
      </w:pPr>
      <w:r>
        <w:t xml:space="preserve">This is an </w:t>
      </w:r>
      <w:r>
        <w:rPr>
          <w:b/>
          <w:bCs/>
        </w:rPr>
        <w:t xml:space="preserve">initial concept plan</w:t>
      </w:r>
      <w:r>
        <w:t xml:space="preserve"> — a working document meant to map the landscape, surface the decisions you need to make, and give you a structure to refine as you validate the business. Because you mentioned you are new to the nurse and medical staffing field, sections are written to explain </w:t>
      </w:r>
      <w:r>
        <w:rPr>
          <w:b/>
          <w:bCs/>
        </w:rPr>
        <w:t xml:space="preserve">how the industry actually works</w:t>
      </w:r>
      <w:r>
        <w:t xml:space="preserve">, not just what to write. Anywhere you see bracketed text like </w:t>
      </w:r>
      <w:r>
        <w:rPr>
          <w:b/>
          <w:bCs/>
        </w:rPr>
        <w:t xml:space="preserve">Spectrum Health Agency</w:t>
      </w:r>
      <w:r>
        <w:t xml:space="preserve"> or </w:t>
      </w:r>
      <w:r>
        <w:rPr>
          <w:b/>
          <w:bCs/>
        </w:rPr>
        <w:t xml:space="preserve">[insert figure]</w:t>
      </w:r>
      <w:r>
        <w:t xml:space="preserve">, that is a placeholder for you to fill in.</w:t>
      </w:r>
    </w:p>
    <w:p>
      <w:pPr>
        <w:spacing w:after="140" w:line="276"/>
      </w:pPr>
      <w:r>
        <w:rPr>
          <w:b/>
          <w:bCs/>
        </w:rPr>
        <w:t xml:space="preserve">Two cautions up front. </w:t>
      </w:r>
      <w:r>
        <w:t xml:space="preserve">First, the single most important strategic and legal issue in your concept is the plan to staff registered nurses as </w:t>
      </w:r>
      <w:r>
        <w:rPr>
          <w:b/>
          <w:bCs/>
        </w:rPr>
        <w:t xml:space="preserve">independent contractors</w:t>
      </w:r>
      <w:r>
        <w:t xml:space="preserve">. In a staffing model this is legally fragile and is the area most likely to create liability. It has its own dedicated section (</w:t>
      </w:r>
      <w:r>
        <w:rPr>
          <w:b/>
          <w:bCs/>
        </w:rPr>
        <w:t xml:space="preserve">Section 6</w:t>
      </w:r>
      <w:r>
        <w:t xml:space="preserve">), and it should shape decisions everywhere else. Second, this document includes general legal, regulatory, and financial information for planning — it is </w:t>
      </w:r>
      <w:r>
        <w:rPr>
          <w:b/>
          <w:bCs/>
        </w:rPr>
        <w:t xml:space="preserve">not legal, tax, or financial advice</w:t>
      </w:r>
      <w:r>
        <w:t xml:space="preserve">. Before you operate, retain a healthcare/employment attorney and a CPA licensed in your state (Texas, based on your location), and confirm every rule against current state and federal sources.</w:t>
      </w:r>
    </w:p>
    <w:p>
      <w:r>
        <w:br w:type="page"/>
      </w:r>
    </w:p>
    <w:p>
      <w:pPr>
        <w:pStyle w:val="Heading1"/>
      </w:pPr>
      <w:r>
        <w:t xml:space="preserve">1. Executive Summary</w:t>
      </w:r>
    </w:p>
    <w:p>
      <w:pPr>
        <w:pBdr>
          <w:bottom w:val="single" w:color="2E6FB7" w:sz="6" w:space="1"/>
        </w:pBdr>
        <w:spacing w:after="160" w:before="60"/>
      </w:pPr>
      <w:r>
        <w:t xml:space="preserve"/>
      </w:r>
    </w:p>
    <w:p>
      <w:pPr>
        <w:spacing w:after="140" w:line="276"/>
      </w:pPr>
      <w:r>
        <w:rPr>
          <w:b/>
          <w:bCs/>
        </w:rPr>
        <w:t xml:space="preserve">Spectrum Health Agency </w:t>
      </w:r>
      <w:r>
        <w:t xml:space="preserve">is a specialized healthcare staffing company that recruits, credentials, and places </w:t>
      </w:r>
      <w:r>
        <w:rPr>
          <w:b/>
          <w:bCs/>
        </w:rPr>
        <w:t xml:space="preserve">registered nurses (RNs) with training and experience in autism care</w:t>
      </w:r>
      <w:r>
        <w:t xml:space="preserve"> to support individuals on the autism spectrum across the lifespan. The Company connects these nurses with three buyer groups: (1) </w:t>
      </w:r>
      <w:r>
        <w:rPr>
          <w:b/>
          <w:bCs/>
        </w:rPr>
        <w:t xml:space="preserve">private families and individuals</w:t>
      </w:r>
      <w:r>
        <w:t xml:space="preserve"> paying out of pocket or through private insurance; (2) </w:t>
      </w:r>
      <w:r>
        <w:rPr>
          <w:b/>
          <w:bCs/>
        </w:rPr>
        <w:t xml:space="preserve">provider organizations</w:t>
      </w:r>
      <w:r>
        <w:t xml:space="preserve"> such as autism therapy centers, group homes, schools, pediatric practices, and home-health agencies; and (3) </w:t>
      </w:r>
      <w:r>
        <w:rPr>
          <w:b/>
          <w:bCs/>
        </w:rPr>
        <w:t xml:space="preserve">government programs</w:t>
      </w:r>
      <w:r>
        <w:t xml:space="preserve"> at the state, local, and federal levels — principally state Medicaid Home- and Community-Based Services (HCBS) waiver programs that fund nursing and supports for people with autism and developmental disabilities.</w:t>
      </w:r>
    </w:p>
    <w:p>
      <w:pPr>
        <w:spacing w:after="140" w:line="276"/>
      </w:pPr>
      <w:r>
        <w:t xml:space="preserve">The opportunity is grounded in three durable trends: autism prevalence is rising (</w:t>
      </w:r>
      <w:r>
        <w:rPr>
          <w:b/>
          <w:bCs/>
        </w:rPr>
        <w:t xml:space="preserve">now about 1 in 31 U.S. children, up from 1 in 36</w:t>
      </w:r>
      <w:r>
        <w:t xml:space="preserve">); the population of diagnosed children is aging into adolescence and adulthood, where lifelong supports are funded largely through Medicaid; and the U.S. faces a persistent nursing and direct-care workforce shortage. Specialized autism nursing — clinicians who understand sensory needs, communication differences, behavioral de-escalation, co-occurring medical conditions (epilepsy, GI issues, sleep disorders), and medication management — is a genuinely under-served niche within both the autism-services and private-duty-nursing markets.</w:t>
      </w:r>
    </w:p>
    <w:p>
      <w:pPr>
        <w:pStyle w:val="Heading2"/>
      </w:pPr>
      <w:r>
        <w:t xml:space="preserve">Concept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Element</w:t>
            </w:r>
          </w:p>
        </w:tc>
        <w:tc>
          <w:tcPr>
            <w:tcW w:type="dxa" w:w="69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Summary</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What we sell</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Access to vetted, autism-specialized RNs (and, over time, LVNs/LPNs and aides) on a contract/placement basis.</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Who buys</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Families &amp; individuals (private pay/insurance); provider organizations; government programs (Medicaid waivers, schools, agencies).</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How we earn</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The spread between the bill rate charged to the client and the pay rate to the nurse (margin per hour), plus, where applicable, placement and management fees.</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Why us</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Disciplined credentialing, autism-specific competency screening, reliability, and proprietary technology purpose-built for autism care — a niche most general agencies don’t serve well.</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Proprietary advantage</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Custom apps for nurse onboarding, client matching, and internal operations — operational efficiency plus defensible intellectual property (see Section 10).</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Biggest risk to resolve first</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Worker classification — whether nurses can lawfully be independent contractors in this model (see Section 6).</w:t>
            </w:r>
          </w:p>
        </w:tc>
      </w:tr>
    </w:tbl>
    <w:p>
      <w:pPr>
        <w:spacing w:after="120"/>
      </w:pPr>
      <w:r>
        <w:t xml:space="preserve"/>
      </w:r>
    </w:p>
    <w:p>
      <w:pPr>
        <w:spacing w:after="140" w:line="276"/>
      </w:pPr>
      <w:r>
        <w:rPr>
          <w:b/>
          <w:bCs/>
        </w:rPr>
        <w:t xml:space="preserve">Funding required (to be finalized): </w:t>
      </w:r>
      <w:r>
        <w:t xml:space="preserve">an estimated </w:t>
      </w:r>
      <w:r>
        <w:rPr>
          <w:b/>
          <w:bCs/>
        </w:rPr>
        <w:t xml:space="preserve">[insert]</w:t>
      </w:r>
      <w:r>
        <w:t xml:space="preserve"> in startup capital plus </w:t>
      </w:r>
      <w:r>
        <w:rPr>
          <w:b/>
          <w:bCs/>
        </w:rPr>
        <w:t xml:space="preserve">working capital to cover payroll float</w:t>
      </w:r>
      <w:r>
        <w:t xml:space="preserve"> — in staffing you pay nurses weekly while clients (especially Medicaid) may take 30–60+ days to pay. Underestimating this gap is the most common reason new staffing firms fail. Capital also funds development of the Company’s custom technology (Section 10), which should be staged so it never delays first revenue. Detailed figures and a startup budget framework are in Section 14.</w:t>
      </w:r>
    </w:p>
    <w:p>
      <w:r>
        <w:br w:type="page"/>
      </w:r>
    </w:p>
    <w:p>
      <w:pPr>
        <w:pStyle w:val="Heading1"/>
      </w:pPr>
      <w:r>
        <w:t xml:space="preserve">2. Company Overview &amp; Concept</w:t>
      </w:r>
    </w:p>
    <w:p>
      <w:pPr>
        <w:pBdr>
          <w:bottom w:val="single" w:color="2E6FB7" w:sz="6" w:space="1"/>
        </w:pBdr>
        <w:spacing w:after="160" w:before="60"/>
      </w:pPr>
      <w:r>
        <w:t xml:space="preserve"/>
      </w:r>
    </w:p>
    <w:p>
      <w:pPr>
        <w:pStyle w:val="Heading2"/>
      </w:pPr>
      <w:r>
        <w:t xml:space="preserve">2.1 Mission</w:t>
      </w:r>
    </w:p>
    <w:p>
      <w:pPr>
        <w:spacing w:after="140" w:line="276"/>
      </w:pPr>
      <w:r>
        <w:t xml:space="preserve">To improve the health, safety, and quality of life of people on the autism spectrum by connecting them — and the organizations and programs that serve them — with registered nurses who are specifically trained and matched to autism care.</w:t>
      </w:r>
    </w:p>
    <w:p>
      <w:pPr>
        <w:pStyle w:val="Heading2"/>
      </w:pPr>
      <w:r>
        <w:t xml:space="preserve">2.2 The problem we solve</w:t>
      </w:r>
    </w:p>
    <w:p>
      <w:pPr>
        <w:spacing w:after="140" w:line="276"/>
      </w:pPr>
      <w:r>
        <w:t xml:space="preserve">Families and provider organizations consistently struggle to find clinical staff who can do two things at once: deliver competent nursing care, and do it in a way that works for an autistic person. A standard agency nurse may be excellent clinically but unprepared for sensory sensitivities, nonverbal or alternative communication, rigid routines, elopement risk, or behavioral escalation. The result is high turnover, distressing care experiences, missed medical needs, and burned-out families. Meanwhile, autism therapy companies (ABA and others) are staffed mainly by behavior technicians and therapists — not nurses — so the medical/nursing layer of autism care is often a gap.</w:t>
      </w:r>
    </w:p>
    <w:p>
      <w:pPr>
        <w:pStyle w:val="Heading2"/>
      </w:pPr>
      <w:r>
        <w:t xml:space="preserve">2.3 Our solution</w:t>
      </w:r>
    </w:p>
    <w:p>
      <w:pPr>
        <w:pStyle w:val="ListParagraph"/>
        <w:numPr>
          <w:ilvl w:val="0"/>
          <w:numId w:val="2"/>
        </w:numPr>
        <w:spacing w:after="80" w:line="270"/>
      </w:pPr>
      <w:r>
        <w:rPr>
          <w:b/>
          <w:bCs/>
        </w:rPr>
        <w:t xml:space="preserve">A specialized nurse network. </w:t>
      </w:r>
      <w:r>
        <w:t xml:space="preserve">RNs (later LVNs/LPNs and trained aides) screened for both clinical credentials and autism-specific competencies.</w:t>
      </w:r>
    </w:p>
    <w:p>
      <w:pPr>
        <w:pStyle w:val="ListParagraph"/>
        <w:numPr>
          <w:ilvl w:val="0"/>
          <w:numId w:val="2"/>
        </w:numPr>
        <w:spacing w:after="80" w:line="270"/>
      </w:pPr>
      <w:r>
        <w:rPr>
          <w:b/>
          <w:bCs/>
        </w:rPr>
        <w:t xml:space="preserve">Careful matching. </w:t>
      </w:r>
      <w:r>
        <w:t xml:space="preserve">We match by skill, schedule, geography, language, and the individual’s specific needs and preferences — not just by who is available.</w:t>
      </w:r>
    </w:p>
    <w:p>
      <w:pPr>
        <w:pStyle w:val="ListParagraph"/>
        <w:numPr>
          <w:ilvl w:val="0"/>
          <w:numId w:val="2"/>
        </w:numPr>
        <w:spacing w:after="80" w:line="270"/>
      </w:pPr>
      <w:r>
        <w:rPr>
          <w:b/>
          <w:bCs/>
        </w:rPr>
        <w:t xml:space="preserve">Multiple care settings. </w:t>
      </w:r>
      <w:r>
        <w:t xml:space="preserve">In-home, in schools, in group/residential homes, in therapy centers, and via telehealth coaching for families and staff.</w:t>
      </w:r>
    </w:p>
    <w:p>
      <w:pPr>
        <w:pStyle w:val="ListParagraph"/>
        <w:numPr>
          <w:ilvl w:val="0"/>
          <w:numId w:val="2"/>
        </w:numPr>
        <w:spacing w:after="80" w:line="270"/>
      </w:pPr>
      <w:r>
        <w:rPr>
          <w:b/>
          <w:bCs/>
        </w:rPr>
        <w:t xml:space="preserve">Reliability and oversight. </w:t>
      </w:r>
      <w:r>
        <w:t xml:space="preserve">Credentialing, background checks, competency verification, and ongoing quality monitoring that families and agencies can trust.</w:t>
      </w:r>
    </w:p>
    <w:p>
      <w:pPr>
        <w:pStyle w:val="ListParagraph"/>
        <w:numPr>
          <w:ilvl w:val="0"/>
          <w:numId w:val="2"/>
        </w:numPr>
        <w:spacing w:after="80" w:line="270"/>
      </w:pPr>
      <w:r>
        <w:rPr>
          <w:b/>
          <w:bCs/>
        </w:rPr>
        <w:t xml:space="preserve">Purpose-built technology. </w:t>
      </w:r>
      <w:r>
        <w:t xml:space="preserve">Custom applications for nurse onboarding, client connection and matching, and internal management — making the operation faster, more consistent, and harder to copy (detailed in Section 10).</w:t>
      </w:r>
    </w:p>
    <w:p>
      <w:pPr>
        <w:pStyle w:val="Heading2"/>
      </w:pPr>
      <w:r>
        <w:t xml:space="preserve">2.4 Legal structure (to decide)</w:t>
      </w:r>
    </w:p>
    <w:p>
      <w:pPr>
        <w:spacing w:after="140" w:line="276"/>
      </w:pPr>
      <w:r>
        <w:t xml:space="preserve">Form a limited-liability entity (commonly an LLC, or a corporation if you intend to raise outside investment) in your operating state, obtain an EIN, and open business banking. Healthcare staffing carries meaningful liability, so entity choice, insurance, and contracts should be set up with counsel </w:t>
      </w:r>
      <w:r>
        <w:rPr>
          <w:b/>
          <w:bCs/>
        </w:rPr>
        <w:t xml:space="preserve">before</w:t>
      </w:r>
      <w:r>
        <w:t xml:space="preserve"> you place a single nurse. Note that some clinical-staffing structures must be a registered nurse–owned or specially licensed entity in certain states; confirm Texas requirements (see Section 7).</w:t>
      </w:r>
    </w:p>
    <w:p>
      <w:r>
        <w:br w:type="page"/>
      </w:r>
    </w:p>
    <w:p>
      <w:pPr>
        <w:pStyle w:val="Heading1"/>
      </w:pPr>
      <w:r>
        <w:t xml:space="preserve">3. Industry Primer: How Medical Staffing Works</w:t>
      </w:r>
    </w:p>
    <w:p>
      <w:pPr>
        <w:pBdr>
          <w:bottom w:val="single" w:color="2E6FB7" w:sz="6" w:space="1"/>
        </w:pBdr>
        <w:spacing w:after="160" w:before="60"/>
      </w:pPr>
      <w:r>
        <w:t xml:space="preserve"/>
      </w:r>
    </w:p>
    <w:p>
      <w:pPr>
        <w:spacing w:after="140" w:line="276"/>
      </w:pPr>
      <w:r>
        <w:t xml:space="preserve">Since you’re new to the field, this section explains the mechanics before the market analysis. A healthcare staffing business sits between two parties: clinicians who want work, and clients who need clinical coverage. You make money on the difference between what the client pays you and what you pay the clinician.</w:t>
      </w:r>
    </w:p>
    <w:p>
      <w:pPr>
        <w:pStyle w:val="Heading2"/>
      </w:pPr>
      <w:r>
        <w:t xml:space="preserve">3.1 The core vocabulary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Term</w:t>
            </w:r>
          </w:p>
        </w:tc>
        <w:tc>
          <w:tcPr>
            <w:tcW w:type="dxa" w:w="69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What it means</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Bill rate</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What you charge the client per hour (or per visit / per shift).</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Pay rate</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What you pay the nurse per hour. Bill rate minus pay rate (and burdens) = your margin.</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Burden</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Employer-side costs added on top of pay: payroll taxes, workers’ comp, benefits, insurance. For W-2 staff this is typically ~15–30% on top of wages; for true 1099 contractors most of this shifts to the contractor (a key reason the IC model is tempting — and risky).</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Spread / gross margin</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The per-hour or percentage profit before overhead. In nurse staffing, gross margins commonly run ~20–40% depending on specialty and payer.</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Credentialing</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Verifying license, certifications, references, background checks, immunizations, competencies — before a clinician works.</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Payer</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Who ultimately pays for the care: the family (private pay), a private insurer, or a government program (Medicaid/Medicare/agency contract).</w:t>
            </w:r>
          </w:p>
        </w:tc>
      </w:tr>
      <w:tr>
        <w:tc>
          <w:tcPr>
            <w:tcW w:type="dxa" w:w="24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Authorization</w:t>
            </w:r>
          </w:p>
        </w:tc>
        <w:tc>
          <w:tcPr>
            <w:tcW w:type="dxa" w:w="69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Pre-approval from a payer for a set number of nursing hours; you generally can’t bill beyond what’s authorized.</w:t>
            </w:r>
          </w:p>
        </w:tc>
      </w:tr>
    </w:tbl>
    <w:p>
      <w:pPr>
        <w:spacing w:after="120"/>
      </w:pPr>
      <w:r>
        <w:t xml:space="preserve"/>
      </w:r>
    </w:p>
    <w:p>
      <w:pPr>
        <w:pStyle w:val="Heading2"/>
      </w:pPr>
      <w:r>
        <w:t xml:space="preserve">3.2 Common staffing models</w:t>
      </w:r>
    </w:p>
    <w:p>
      <w:pPr>
        <w:pStyle w:val="ListParagraph"/>
        <w:numPr>
          <w:ilvl w:val="0"/>
          <w:numId w:val="3"/>
        </w:numPr>
        <w:spacing w:after="80" w:line="270"/>
      </w:pPr>
      <w:r>
        <w:rPr>
          <w:b/>
          <w:bCs/>
        </w:rPr>
        <w:t xml:space="preserve">Per-diem / supplemental staffing. </w:t>
      </w:r>
      <w:r>
        <w:t xml:space="preserve">Filling shifts on demand for facilities. High volume, thin margins, schedule-driven.</w:t>
      </w:r>
    </w:p>
    <w:p>
      <w:pPr>
        <w:pStyle w:val="ListParagraph"/>
        <w:numPr>
          <w:ilvl w:val="0"/>
          <w:numId w:val="3"/>
        </w:numPr>
        <w:spacing w:after="80" w:line="270"/>
      </w:pPr>
      <w:r>
        <w:rPr>
          <w:b/>
          <w:bCs/>
        </w:rPr>
        <w:t xml:space="preserve">Private-duty / home care. </w:t>
      </w:r>
      <w:r>
        <w:t xml:space="preserve">One nurse assigned to one client in the home, often for many hours per week. This is the closest fit for autism nursing and a natural starting point.</w:t>
      </w:r>
    </w:p>
    <w:p>
      <w:pPr>
        <w:pStyle w:val="ListParagraph"/>
        <w:numPr>
          <w:ilvl w:val="0"/>
          <w:numId w:val="3"/>
        </w:numPr>
        <w:spacing w:after="80" w:line="270"/>
      </w:pPr>
      <w:r>
        <w:rPr>
          <w:b/>
          <w:bCs/>
        </w:rPr>
        <w:t xml:space="preserve">Direct placement. </w:t>
      </w:r>
      <w:r>
        <w:t xml:space="preserve">You recruit a nurse and place them permanently with an employer for a one-time fee. No ongoing margin, but no ongoing liability either.</w:t>
      </w:r>
    </w:p>
    <w:p>
      <w:pPr>
        <w:pStyle w:val="ListParagraph"/>
        <w:numPr>
          <w:ilvl w:val="0"/>
          <w:numId w:val="3"/>
        </w:numPr>
        <w:spacing w:after="80" w:line="270"/>
      </w:pPr>
      <w:r>
        <w:rPr>
          <w:b/>
          <w:bCs/>
        </w:rPr>
        <w:t xml:space="preserve">Managed services / contract staffing for programs. </w:t>
      </w:r>
      <w:r>
        <w:t xml:space="preserve">You hold a contract with a school district, agency, or program and supply nurses against it. This is where your government-contract ambition lives.</w:t>
      </w:r>
    </w:p>
    <w:p>
      <w:pPr>
        <w:pStyle w:val="Heading2"/>
      </w:pPr>
      <w:r>
        <w:t xml:space="preserve">3.3 The cash-flow reality (read this twice)</w:t>
      </w:r>
    </w:p>
    <w:p>
      <w:pPr>
        <w:spacing w:after="140" w:line="276"/>
      </w:pPr>
      <w:r>
        <w:rPr>
          <w:b/>
          <w:bCs/>
        </w:rPr>
        <w:t xml:space="preserve">Staffing is a working-capital business. </w:t>
      </w:r>
      <w:r>
        <w:t xml:space="preserve">You pay nurses weekly or biweekly, but clients — especially government and insurance payers — pay you in 30, 45, 60, or even 90 days. Every hour worked is cash you have already spent and have not yet collected. A growing staffing firm can be profitable on paper and still run out of cash. Plan for a payroll-float reserve or a financing line (e.g., invoice factoring or a bank line of credit) from day one. This single dynamic should anchor your financial planning.</w:t>
      </w:r>
    </w:p>
    <w:p>
      <w:r>
        <w:br w:type="page"/>
      </w:r>
    </w:p>
    <w:p>
      <w:pPr>
        <w:pStyle w:val="Heading1"/>
      </w:pPr>
      <w:r>
        <w:t xml:space="preserve">4. Market Analysis</w:t>
      </w:r>
    </w:p>
    <w:p>
      <w:pPr>
        <w:pBdr>
          <w:bottom w:val="single" w:color="2E6FB7" w:sz="6" w:space="1"/>
        </w:pBdr>
        <w:spacing w:after="160" w:before="60"/>
      </w:pPr>
      <w:r>
        <w:t xml:space="preserve"/>
      </w:r>
    </w:p>
    <w:p>
      <w:pPr>
        <w:pStyle w:val="Heading2"/>
      </w:pPr>
      <w:r>
        <w:t xml:space="preserve">4.1 Demand drivers</w:t>
      </w:r>
    </w:p>
    <w:p>
      <w:pPr>
        <w:pStyle w:val="ListParagraph"/>
        <w:numPr>
          <w:ilvl w:val="0"/>
          <w:numId w:val="2"/>
        </w:numPr>
        <w:spacing w:after="80" w:line="270"/>
      </w:pPr>
      <w:r>
        <w:rPr>
          <w:b/>
          <w:bCs/>
        </w:rPr>
        <w:t xml:space="preserve">Rising prevalence. </w:t>
      </w:r>
      <w:r>
        <w:t xml:space="preserve">The CDC now identifies autism in about 1 in 31 U.S. 8-year-olds (3.2%), up from 1 in 36, and 1 in 150 back in 2000 — a long, steady climb driven by awareness, screening, and broader diagnostic criteria.</w:t>
      </w:r>
    </w:p>
    <w:p>
      <w:pPr>
        <w:pStyle w:val="ListParagraph"/>
        <w:numPr>
          <w:ilvl w:val="0"/>
          <w:numId w:val="2"/>
        </w:numPr>
        <w:spacing w:after="80" w:line="270"/>
      </w:pPr>
      <w:r>
        <w:rPr>
          <w:b/>
          <w:bCs/>
        </w:rPr>
        <w:t xml:space="preserve">A growing adult population. </w:t>
      </w:r>
      <w:r>
        <w:t xml:space="preserve">Children diagnosed over the last two decades are becoming teens and adults who need lifelong supports — a segment funded largely by Medicaid and historically underserved by clinical providers.</w:t>
      </w:r>
    </w:p>
    <w:p>
      <w:pPr>
        <w:pStyle w:val="ListParagraph"/>
        <w:numPr>
          <w:ilvl w:val="0"/>
          <w:numId w:val="2"/>
        </w:numPr>
        <w:spacing w:after="80" w:line="270"/>
      </w:pPr>
      <w:r>
        <w:rPr>
          <w:b/>
          <w:bCs/>
        </w:rPr>
        <w:t xml:space="preserve">Co-occurring medical needs. </w:t>
      </w:r>
      <w:r>
        <w:t xml:space="preserve">Many autistic individuals have epilepsy, GI disorders, sleep disorders, feeding issues, or complex medication regimens — genuine nursing needs, not just behavioral ones.</w:t>
      </w:r>
    </w:p>
    <w:p>
      <w:pPr>
        <w:pStyle w:val="ListParagraph"/>
        <w:numPr>
          <w:ilvl w:val="0"/>
          <w:numId w:val="2"/>
        </w:numPr>
        <w:spacing w:after="80" w:line="270"/>
      </w:pPr>
      <w:r>
        <w:rPr>
          <w:b/>
          <w:bCs/>
        </w:rPr>
        <w:t xml:space="preserve">Workforce shortage. </w:t>
      </w:r>
      <w:r>
        <w:t xml:space="preserve">Nursing and direct-care shortages mean families and programs compete for too few qualified people; a reliable specialized supply is valuable.</w:t>
      </w:r>
    </w:p>
    <w:p>
      <w:pPr>
        <w:pStyle w:val="ListParagraph"/>
        <w:numPr>
          <w:ilvl w:val="0"/>
          <w:numId w:val="2"/>
        </w:numPr>
        <w:spacing w:after="80" w:line="270"/>
      </w:pPr>
      <w:r>
        <w:rPr>
          <w:b/>
          <w:bCs/>
        </w:rPr>
        <w:t xml:space="preserve">Waitlists and unmet demand. </w:t>
      </w:r>
      <w:r>
        <w:t xml:space="preserve">Autism services already have significant waitlists and untapped demand, with private capital actively entering the space.</w:t>
      </w:r>
    </w:p>
    <w:p>
      <w:pPr>
        <w:pStyle w:val="Heading2"/>
      </w:pPr>
      <w:r>
        <w:t xml:space="preserve">4.2 Market size (context, not a single number)</w:t>
      </w:r>
    </w:p>
    <w:p>
      <w:pPr>
        <w:spacing w:after="140" w:line="276"/>
      </w:pPr>
      <w:r>
        <w:t xml:space="preserve">These figures measure different things and come from different research firms; treat them as directional context for your own bottom-up sizing, not as your addressable market: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1700"/>
        <w:gridCol w:w="3460"/>
      </w:tblGrid>
      <w:tr>
        <w:trPr>
          <w:tblHeader/>
        </w:trPr>
        <w:tc>
          <w:tcPr>
            <w:tcW w:type="dxa" w:w="42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Market measured</w:t>
            </w:r>
          </w:p>
        </w:tc>
        <w:tc>
          <w:tcPr>
            <w:tcW w:type="dxa" w:w="17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Scale</w:t>
            </w:r>
          </w:p>
        </w:tc>
        <w:tc>
          <w:tcPr>
            <w:tcW w:type="dxa" w:w="34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Note</w:t>
            </w:r>
          </w:p>
        </w:tc>
      </w:tr>
      <w:tr>
        <w:tc>
          <w:tcPr>
            <w:tcW w:type="dxa" w:w="4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U.S. autism treatment centers (ABA &amp; in-home therapy)</w:t>
            </w:r>
          </w:p>
        </w:tc>
        <w:tc>
          <w:tcPr>
            <w:tcW w:type="dxa" w:w="17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~$4.4B</w:t>
            </w:r>
          </w:p>
        </w:tc>
        <w:tc>
          <w:tcPr>
            <w:tcW w:type="dxa" w:w="34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Fragmented, growing, PE-backed; mostly therapy, not nursing — i.e., a white space for nursing.</w:t>
            </w:r>
          </w:p>
        </w:tc>
      </w:tr>
      <w:tr>
        <w:tc>
          <w:tcPr>
            <w:tcW w:type="dxa" w:w="4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U.S. ASD treatment market (incl. drugs)</w:t>
            </w:r>
          </w:p>
        </w:tc>
        <w:tc>
          <w:tcPr>
            <w:tcW w:type="dxa" w:w="17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~$0.83B (2024) → ~$1.4B (2033)</w:t>
            </w:r>
          </w:p>
        </w:tc>
        <w:tc>
          <w:tcPr>
            <w:tcW w:type="dxa" w:w="34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Narrower, drug-weighted definition; ~6% CAGR.</w:t>
            </w:r>
          </w:p>
        </w:tc>
      </w:tr>
      <w:tr>
        <w:tc>
          <w:tcPr>
            <w:tcW w:type="dxa" w:w="4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Global private nursing services</w:t>
            </w:r>
          </w:p>
        </w:tc>
        <w:tc>
          <w:tcPr>
            <w:tcW w:type="dxa" w:w="17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~$0.8T → ~$1.3T</w:t>
            </w:r>
          </w:p>
        </w:tc>
        <w:tc>
          <w:tcPr>
            <w:tcW w:type="dxa" w:w="34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Whole private-nursing category worldwide; shows the size of the broader pool you draw from.</w:t>
            </w:r>
          </w:p>
        </w:tc>
      </w:tr>
    </w:tbl>
    <w:p>
      <w:pPr>
        <w:spacing w:after="120"/>
      </w:pPr>
      <w:r>
        <w:t xml:space="preserve"/>
      </w:r>
    </w:p>
    <w:p>
      <w:pPr>
        <w:spacing w:after="140" w:line="276"/>
      </w:pPr>
      <w:r>
        <w:rPr>
          <w:b/>
          <w:bCs/>
        </w:rPr>
        <w:t xml:space="preserve">Do your own bottom-up estimate. </w:t>
      </w:r>
      <w:r>
        <w:t xml:space="preserve">Far more persuasive than market reports: estimate the autistic population in your service area (county/metro population × ~3% prevalence, then refine by age and need level), estimate the share needing nursing-level support, multiply by realistic weekly hours and your bill rate. That gives a defensible local Total Addressable Market you can show partners and lenders.</w:t>
      </w:r>
    </w:p>
    <w:p>
      <w:pPr>
        <w:pStyle w:val="Heading2"/>
      </w:pPr>
      <w:r>
        <w:t xml:space="preserve">4.3 Customer segments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3700"/>
        <w:gridCol w:w="3360"/>
      </w:tblGrid>
      <w:tr>
        <w:trPr>
          <w:tblHeader/>
        </w:trPr>
        <w:tc>
          <w:tcPr>
            <w:tcW w:type="dxa" w:w="23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Segment</w:t>
            </w:r>
          </w:p>
        </w:tc>
        <w:tc>
          <w:tcPr>
            <w:tcW w:type="dxa" w:w="37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Who / examples</w:t>
            </w:r>
          </w:p>
        </w:tc>
        <w:tc>
          <w:tcPr>
            <w:tcW w:type="dxa" w:w="33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How they pay</w:t>
            </w:r>
          </w:p>
        </w:tc>
      </w:tr>
      <w:tr>
        <w:tc>
          <w:tcPr>
            <w:tcW w:type="dxa" w:w="23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Families &amp; individuals</w:t>
            </w:r>
          </w:p>
        </w:tc>
        <w:tc>
          <w:tcPr>
            <w:tcW w:type="dxa" w:w="37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Parents of autistic children; adults on the spectrum; guardians</w:t>
            </w:r>
          </w:p>
        </w:tc>
        <w:tc>
          <w:tcPr>
            <w:tcW w:type="dxa" w:w="33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Private pay; private insurance; Medicaid waiver (self/family-directed)</w:t>
            </w:r>
          </w:p>
        </w:tc>
      </w:tr>
      <w:tr>
        <w:tc>
          <w:tcPr>
            <w:tcW w:type="dxa" w:w="23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Provider organizations</w:t>
            </w:r>
          </w:p>
        </w:tc>
        <w:tc>
          <w:tcPr>
            <w:tcW w:type="dxa" w:w="37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ABA/therapy centers, group &amp; residential homes, schools/districts, pediatric clinics, home-health agencies</w:t>
            </w:r>
          </w:p>
        </w:tc>
        <w:tc>
          <w:tcPr>
            <w:tcW w:type="dxa" w:w="33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Their own budgets; contracts; pass-through of Medicaid/insurance</w:t>
            </w:r>
          </w:p>
        </w:tc>
      </w:tr>
      <w:tr>
        <w:tc>
          <w:tcPr>
            <w:tcW w:type="dxa" w:w="23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Government programs</w:t>
            </w:r>
          </w:p>
        </w:tc>
        <w:tc>
          <w:tcPr>
            <w:tcW w:type="dxa" w:w="37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State Medicaid &amp; developmental-disability agencies, county programs, public schools, federal facilities (e.g., VA)</w:t>
            </w:r>
          </w:p>
        </w:tc>
        <w:tc>
          <w:tcPr>
            <w:tcW w:type="dxa" w:w="33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Medicaid HCBS waivers; agency contracts; federal contracts</w:t>
            </w:r>
          </w:p>
        </w:tc>
      </w:tr>
    </w:tbl>
    <w:p>
      <w:pPr>
        <w:spacing w:after="120"/>
      </w:pPr>
      <w:r>
        <w:t xml:space="preserve"/>
      </w:r>
    </w:p>
    <w:p>
      <w:pPr>
        <w:spacing w:after="140" w:line="276"/>
      </w:pPr>
      <w:r>
        <w:rPr>
          <w:b/>
          <w:bCs/>
        </w:rPr>
        <w:t xml:space="preserve">Suggested entry point: </w:t>
      </w:r>
      <w:r>
        <w:t xml:space="preserve">private-pay families and small provider organizations are the fastest to start with (no enrollment lag, immediate cash). Government and Medicaid contracts are higher-volume and more durable but require enrollment, compliance build-out, and patience — pursue them in parallel as a second phase (see Sections 5 and 8).</w:t>
      </w:r>
    </w:p>
    <w:p>
      <w:r>
        <w:br w:type="page"/>
      </w:r>
    </w:p>
    <w:p>
      <w:pPr>
        <w:pStyle w:val="Heading1"/>
      </w:pPr>
      <w:r>
        <w:t xml:space="preserve">5. Services &amp; Revenue Model</w:t>
      </w:r>
    </w:p>
    <w:p>
      <w:pPr>
        <w:pBdr>
          <w:bottom w:val="single" w:color="2E6FB7" w:sz="6" w:space="1"/>
        </w:pBdr>
        <w:spacing w:after="160" w:before="60"/>
      </w:pPr>
      <w:r>
        <w:t xml:space="preserve"/>
      </w:r>
    </w:p>
    <w:p>
      <w:pPr>
        <w:pStyle w:val="Heading2"/>
      </w:pPr>
      <w:r>
        <w:t xml:space="preserve">5.1 Services</w:t>
      </w:r>
    </w:p>
    <w:p>
      <w:pPr>
        <w:pStyle w:val="ListParagraph"/>
        <w:numPr>
          <w:ilvl w:val="0"/>
          <w:numId w:val="2"/>
        </w:numPr>
        <w:spacing w:after="80" w:line="270"/>
      </w:pPr>
      <w:r>
        <w:rPr>
          <w:b/>
          <w:bCs/>
        </w:rPr>
        <w:t xml:space="preserve">In-home private-duty nursing</w:t>
      </w:r>
      <w:r>
        <w:t xml:space="preserve"> for autistic children and adults (medication management, monitoring of co-occurring conditions, skill-building, family support).</w:t>
      </w:r>
    </w:p>
    <w:p>
      <w:pPr>
        <w:pStyle w:val="ListParagraph"/>
        <w:numPr>
          <w:ilvl w:val="0"/>
          <w:numId w:val="2"/>
        </w:numPr>
        <w:spacing w:after="80" w:line="270"/>
      </w:pPr>
      <w:r>
        <w:rPr>
          <w:b/>
          <w:bCs/>
        </w:rPr>
        <w:t xml:space="preserve">Staffing for provider organizations</w:t>
      </w:r>
      <w:r>
        <w:t xml:space="preserve"> — placing nurses in therapy centers, group homes, schools, and clinics.</w:t>
      </w:r>
    </w:p>
    <w:p>
      <w:pPr>
        <w:pStyle w:val="ListParagraph"/>
        <w:numPr>
          <w:ilvl w:val="0"/>
          <w:numId w:val="2"/>
        </w:numPr>
        <w:spacing w:after="80" w:line="270"/>
      </w:pPr>
      <w:r>
        <w:rPr>
          <w:b/>
          <w:bCs/>
        </w:rPr>
        <w:t xml:space="preserve">Respite and short-term coverage</w:t>
      </w:r>
      <w:r>
        <w:t xml:space="preserve"> so family caregivers get relief (a service many Medicaid waivers explicitly fund).</w:t>
      </w:r>
    </w:p>
    <w:p>
      <w:pPr>
        <w:pStyle w:val="ListParagraph"/>
        <w:numPr>
          <w:ilvl w:val="0"/>
          <w:numId w:val="2"/>
        </w:numPr>
        <w:spacing w:after="80" w:line="270"/>
      </w:pPr>
      <w:r>
        <w:rPr>
          <w:b/>
          <w:bCs/>
        </w:rPr>
        <w:t xml:space="preserve">Nurse care coordination / case management</w:t>
      </w:r>
      <w:r>
        <w:t xml:space="preserve"> — higher-value, harder to commoditize.</w:t>
      </w:r>
    </w:p>
    <w:p>
      <w:pPr>
        <w:pStyle w:val="ListParagraph"/>
        <w:numPr>
          <w:ilvl w:val="0"/>
          <w:numId w:val="2"/>
        </w:numPr>
        <w:spacing w:after="80" w:line="270"/>
      </w:pPr>
      <w:r>
        <w:rPr>
          <w:b/>
          <w:bCs/>
        </w:rPr>
        <w:t xml:space="preserve">Family &amp; staff training / telehealth coaching</w:t>
      </w:r>
      <w:r>
        <w:t xml:space="preserve"> on safely supporting autistic individuals.</w:t>
      </w:r>
    </w:p>
    <w:p>
      <w:pPr>
        <w:pStyle w:val="ListParagraph"/>
        <w:numPr>
          <w:ilvl w:val="0"/>
          <w:numId w:val="2"/>
        </w:numPr>
        <w:spacing w:after="80" w:line="270"/>
      </w:pPr>
      <w:r>
        <w:rPr>
          <w:b/>
          <w:bCs/>
        </w:rPr>
        <w:t xml:space="preserve">Direct placement</w:t>
      </w:r>
      <w:r>
        <w:t xml:space="preserve"> of nurses into permanent roles for a one-time fee (low effort, no ongoing liability).</w:t>
      </w:r>
    </w:p>
    <w:p>
      <w:pPr>
        <w:pStyle w:val="Heading2"/>
      </w:pPr>
      <w:r>
        <w:t xml:space="preserve">5.2 Revenue streams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200"/>
        <w:gridCol w:w="2660"/>
      </w:tblGrid>
      <w:tr>
        <w:trPr>
          <w:tblHeader/>
        </w:trPr>
        <w:tc>
          <w:tcPr>
            <w:tcW w:type="dxa" w:w="25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Stream</w:t>
            </w:r>
          </w:p>
        </w:tc>
        <w:tc>
          <w:tcPr>
            <w:tcW w:type="dxa" w:w="42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Mechanics</w:t>
            </w:r>
          </w:p>
        </w:tc>
        <w:tc>
          <w:tcPr>
            <w:tcW w:type="dxa" w:w="26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Characteristics</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Hourly staffing margin</w:t>
            </w:r>
          </w:p>
        </w:tc>
        <w:tc>
          <w:tcPr>
            <w:tcW w:type="dxa" w:w="4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Bill the client a rate per hour; pay the nurse less; keep the spread</w:t>
            </w:r>
          </w:p>
        </w:tc>
        <w:tc>
          <w:tcPr>
            <w:tcW w:type="dxa" w:w="26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Core revenue; scales with hours placed</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Private-pay packages</w:t>
            </w:r>
          </w:p>
        </w:tc>
        <w:tc>
          <w:tcPr>
            <w:tcW w:type="dxa" w:w="4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Families pay directly for blocks of nursing hours</w:t>
            </w:r>
          </w:p>
        </w:tc>
        <w:tc>
          <w:tcPr>
            <w:tcW w:type="dxa" w:w="26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Best cash flow; pay-up-front possible; price-sensitive</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Medicaid waiver billing</w:t>
            </w:r>
          </w:p>
        </w:tc>
        <w:tc>
          <w:tcPr>
            <w:tcW w:type="dxa" w:w="4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Enroll as a provider; bill the state for authorized nursing/respite</w:t>
            </w:r>
          </w:p>
        </w:tc>
        <w:tc>
          <w:tcPr>
            <w:tcW w:type="dxa" w:w="26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Large, durable; slow pay; heavy compliance</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Program / agency contracts</w:t>
            </w:r>
          </w:p>
        </w:tc>
        <w:tc>
          <w:tcPr>
            <w:tcW w:type="dxa" w:w="4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Hold a contract with a school, county, or agency</w:t>
            </w:r>
          </w:p>
        </w:tc>
        <w:tc>
          <w:tcPr>
            <w:tcW w:type="dxa" w:w="26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Volume + stability; competitive procurement</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Direct placement fees</w:t>
            </w:r>
          </w:p>
        </w:tc>
        <w:tc>
          <w:tcPr>
            <w:tcW w:type="dxa" w:w="4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One-time fee for a permanent hire</w:t>
            </w:r>
          </w:p>
        </w:tc>
        <w:tc>
          <w:tcPr>
            <w:tcW w:type="dxa" w:w="26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Lumpy but high-margin; no ongoing risk</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Training &amp; coordination</w:t>
            </w:r>
          </w:p>
        </w:tc>
        <w:tc>
          <w:tcPr>
            <w:tcW w:type="dxa" w:w="4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Fee-for-service education and case management</w:t>
            </w:r>
          </w:p>
        </w:tc>
        <w:tc>
          <w:tcPr>
            <w:tcW w:type="dxa" w:w="26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Differentiator; less commoditized</w:t>
            </w:r>
          </w:p>
        </w:tc>
      </w:tr>
    </w:tbl>
    <w:p>
      <w:pPr>
        <w:spacing w:after="120"/>
      </w:pPr>
      <w:r>
        <w:t xml:space="preserve"/>
      </w:r>
    </w:p>
    <w:p>
      <w:pPr>
        <w:pStyle w:val="Heading2"/>
      </w:pPr>
      <w:r>
        <w:t xml:space="preserve">5.3 Pricing logic (illustrative — confirm against your market)</w:t>
      </w:r>
    </w:p>
    <w:p>
      <w:pPr>
        <w:spacing w:after="140" w:line="276"/>
      </w:pPr>
      <w:r>
        <w:t xml:space="preserve">Pricing must clear three hurdles at once: it must (a) pay a competitive wage to attract specialized nurses, (b) cover your burden, insurance, and overhead, and (c) stay within what the payer will actually pay. For Medicaid, that ceiling is fixed — the state sets the reimbursement rate, so your margin is whatever remains after paying the nurse. The illustrative numbers below are </w:t>
      </w:r>
      <w:r>
        <w:rPr>
          <w:b/>
          <w:bCs/>
        </w:rPr>
        <w:t xml:space="preserve">placeholders to replace with real local data</w:t>
      </w:r>
      <w: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Line</w:t>
            </w:r>
          </w:p>
        </w:tc>
        <w:tc>
          <w:tcPr>
            <w:tcW w:type="dxa" w:w="312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Private-pay example</w:t>
            </w:r>
          </w:p>
        </w:tc>
        <w:tc>
          <w:tcPr>
            <w:tcW w:type="dxa" w:w="312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Medicaid example</w:t>
            </w:r>
          </w:p>
        </w:tc>
      </w:tr>
      <w:tr>
        <w:tc>
          <w:tcPr>
            <w:tcW w:type="dxa" w:w="312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Bill rate / reimbursement (per RN hour)</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$75–$95</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Set by state (often ~$40–$70)</w:t>
            </w:r>
          </w:p>
        </w:tc>
      </w:tr>
      <w:tr>
        <w:tc>
          <w:tcPr>
            <w:tcW w:type="dxa" w:w="312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Nurse pay rate</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$45–$60</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$40–$55</w:t>
            </w:r>
          </w:p>
        </w:tc>
      </w:tr>
      <w:tr>
        <w:tc>
          <w:tcPr>
            <w:tcW w:type="dxa" w:w="312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Gross margin before overhead</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~30–40%</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Often thin (~10–25%)</w:t>
            </w:r>
          </w:p>
        </w:tc>
      </w:tr>
      <w:tr>
        <w:tc>
          <w:tcPr>
            <w:tcW w:type="dxa" w:w="312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Implication</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Higher margin, must win the family</w:t>
            </w:r>
          </w:p>
        </w:tc>
        <w:tc>
          <w:tcPr>
            <w:tcW w:type="dxa" w:w="312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Lower margin, win on volume + reliability</w:t>
            </w:r>
          </w:p>
        </w:tc>
      </w:tr>
    </w:tbl>
    <w:p>
      <w:pPr>
        <w:spacing w:after="120"/>
      </w:pPr>
      <w:r>
        <w:t xml:space="preserve"/>
      </w:r>
    </w:p>
    <w:p>
      <w:pPr>
        <w:spacing w:after="140" w:line="276"/>
      </w:pPr>
      <w:r>
        <w:rPr>
          <w:b/>
          <w:bCs/>
        </w:rPr>
        <w:t xml:space="preserve">Key insight: </w:t>
      </w:r>
      <w:r>
        <w:t xml:space="preserve">private pay funds your early profitability and cash flow; Medicaid funds your scale. A healthy plan blends both so neither margin pressure nor slow payment sinks you.</w:t>
      </w:r>
    </w:p>
    <w:p>
      <w:r>
        <w:br w:type="page"/>
      </w:r>
    </w:p>
    <w:p>
      <w:pPr>
        <w:pStyle w:val="Heading1"/>
      </w:pPr>
      <w:r>
        <w:t xml:space="preserve">6. The Independent-Contractor Model — Critical Analysis</w:t>
      </w:r>
    </w:p>
    <w:p>
      <w:pPr>
        <w:pBdr>
          <w:bottom w:val="single" w:color="2E6FB7" w:sz="6" w:space="1"/>
        </w:pBdr>
        <w:spacing w:after="160" w:before="60"/>
      </w:pPr>
      <w:r>
        <w:t xml:space="preserve"/>
      </w:r>
    </w:p>
    <w:p>
      <w:pPr>
        <w:spacing w:after="140" w:line="276"/>
      </w:pPr>
      <w:r>
        <w:rPr>
          <w:b/>
          <w:bCs/>
        </w:rPr>
        <w:t xml:space="preserve">This is the most important section in the plan. </w:t>
      </w:r>
      <w:r>
        <w:t xml:space="preserve">Your concept is built on staffing RNs as independent contractors (1099) rather than employees (W-2). That choice has large financial upside — but in a staffing model it is also the single biggest source of legal and financial risk. Treat the decision here as foundational, not a detail.</w:t>
      </w:r>
    </w:p>
    <w:p>
      <w:pPr>
        <w:pStyle w:val="Heading2"/>
      </w:pPr>
      <w:r>
        <w:t xml:space="preserve">6.1 Why the IC model is attractive</w:t>
      </w:r>
    </w:p>
    <w:p>
      <w:pPr>
        <w:pStyle w:val="ListParagraph"/>
        <w:numPr>
          <w:ilvl w:val="0"/>
          <w:numId w:val="2"/>
        </w:numPr>
        <w:spacing w:after="80" w:line="270"/>
      </w:pPr>
      <w:r>
        <w:t xml:space="preserve">No employer payroll taxes, workers’ comp, unemployment insurance, or benefits on contractor pay — meaningfully lower cost per hour.</w:t>
      </w:r>
    </w:p>
    <w:p>
      <w:pPr>
        <w:pStyle w:val="ListParagraph"/>
        <w:numPr>
          <w:ilvl w:val="0"/>
          <w:numId w:val="2"/>
        </w:numPr>
        <w:spacing w:after="80" w:line="270"/>
      </w:pPr>
      <w:r>
        <w:t xml:space="preserve">More flexible, scalable bench of nurses who choose their own assignments.</w:t>
      </w:r>
    </w:p>
    <w:p>
      <w:pPr>
        <w:pStyle w:val="ListParagraph"/>
        <w:numPr>
          <w:ilvl w:val="0"/>
          <w:numId w:val="2"/>
        </w:numPr>
        <w:spacing w:after="80" w:line="270"/>
      </w:pPr>
      <w:r>
        <w:t xml:space="preserve">Simpler payroll administration in the very early days.</w:t>
      </w:r>
    </w:p>
    <w:p>
      <w:pPr>
        <w:pStyle w:val="Heading2"/>
      </w:pPr>
      <w:r>
        <w:t xml:space="preserve">6.2 Why it is risky in a staffing context</w:t>
      </w:r>
    </w:p>
    <w:p>
      <w:pPr>
        <w:spacing w:after="140" w:line="276"/>
      </w:pPr>
      <w:r>
        <w:t xml:space="preserve">Worker classification turns on </w:t>
      </w:r>
      <w:r>
        <w:rPr>
          <w:b/>
          <w:bCs/>
        </w:rPr>
        <w:t xml:space="preserve">economic reality and control</w:t>
      </w:r>
      <w:r>
        <w:t xml:space="preserve">, not on what a contract calls someone. The more your business (or the client facility) directs </w:t>
      </w:r>
      <w:r>
        <w:rPr>
          <w:b/>
          <w:bCs/>
        </w:rPr>
        <w:t xml:space="preserve">how, when, and where</w:t>
      </w:r>
      <w:r>
        <w:t xml:space="preserve"> a nurse works, the more the law treats that nurse as an employee — regardless of a signed 1099 agreement. Staffing is control-heavy by nature (you assign shifts, set expectations, the facility supervises care), which is exactly why nurse-staffing arrangements draw misclassification scrutiny.</w:t>
      </w:r>
    </w:p>
    <w:p>
      <w:pPr>
        <w:spacing w:after="140" w:line="276"/>
      </w:pPr>
      <w:r>
        <w:rPr>
          <w:b/>
          <w:bCs/>
        </w:rPr>
        <w:t xml:space="preserve">Multiple, independent tests apply at once. </w:t>
      </w:r>
      <w:r>
        <w:t xml:space="preserve">Passing one does not protect you from the others:</w:t>
      </w:r>
    </w:p>
    <w:p>
      <w:pPr>
        <w:pStyle w:val="ListParagraph"/>
        <w:numPr>
          <w:ilvl w:val="0"/>
          <w:numId w:val="2"/>
        </w:numPr>
        <w:spacing w:after="80" w:line="270"/>
      </w:pPr>
      <w:r>
        <w:rPr>
          <w:b/>
          <w:bCs/>
        </w:rPr>
        <w:t xml:space="preserve">Federal wage law (FLSA/DOL). </w:t>
      </w:r>
      <w:r>
        <w:t xml:space="preserve">The DOL’s standard has swung between administrations. A rule proposed February 26, 2026 would revert to a more contractor-friendly test focused on (1) degree of control and (2) the worker’s opportunity for profit/loss — rescinding the stricter 2024 rule (which DOL stopped enforcing in 2025). Friendlier, but still fact-specific, still about control, and not yet final.</w:t>
      </w:r>
    </w:p>
    <w:p>
      <w:pPr>
        <w:pStyle w:val="ListParagraph"/>
        <w:numPr>
          <w:ilvl w:val="0"/>
          <w:numId w:val="2"/>
        </w:numPr>
        <w:spacing w:after="80" w:line="270"/>
      </w:pPr>
      <w:r>
        <w:rPr>
          <w:b/>
          <w:bCs/>
        </w:rPr>
        <w:t xml:space="preserve">IRS tax test. </w:t>
      </w:r>
      <w:r>
        <w:t xml:space="preserve">A separate analysis of behavioral control, financial control, and relationship. Getting this wrong means back taxes, penalties, and interest.</w:t>
      </w:r>
    </w:p>
    <w:p>
      <w:pPr>
        <w:pStyle w:val="ListParagraph"/>
        <w:numPr>
          <w:ilvl w:val="0"/>
          <w:numId w:val="2"/>
        </w:numPr>
        <w:spacing w:after="80" w:line="270"/>
      </w:pPr>
      <w:r>
        <w:rPr>
          <w:b/>
          <w:bCs/>
        </w:rPr>
        <w:t xml:space="preserve">State law. </w:t>
      </w:r>
      <w:r>
        <w:t xml:space="preserve">Often stricter than federal and varies widely. Some states use a tough ‘ABC test’; some have laws aimed specifically at healthcare staffing. Illinois, for example, amended its Nurse Agency Licensing Act to require that nurses working in certain facilities be W-2 employees, on the reasoning that supervised facility nursing is inconsistent with contractor status.</w:t>
      </w:r>
    </w:p>
    <w:p>
      <w:pPr>
        <w:pStyle w:val="ListParagraph"/>
        <w:numPr>
          <w:ilvl w:val="0"/>
          <w:numId w:val="2"/>
        </w:numPr>
        <w:spacing w:after="80" w:line="270"/>
      </w:pPr>
      <w:r>
        <w:rPr>
          <w:b/>
          <w:bCs/>
        </w:rPr>
        <w:t xml:space="preserve">Professional-licensing/scope rules. </w:t>
      </w:r>
      <w:r>
        <w:t xml:space="preserve">If LVNs/aides must work under RN supervision, ‘fully autonomous contractor’ status can collide with scope-of-practice requirements.</w:t>
      </w:r>
    </w:p>
    <w:p>
      <w:pPr>
        <w:pStyle w:val="Heading2"/>
      </w:pPr>
      <w:r>
        <w:t xml:space="preserve">6.3 The cost of getting it wrong</w:t>
      </w:r>
    </w:p>
    <w:p>
      <w:pPr>
        <w:spacing w:after="140" w:line="276"/>
      </w:pPr>
      <w:r>
        <w:t xml:space="preserve">Misclassification liability is severe and can be retroactive: unpaid overtime and minimum wage, back payroll taxes, penalties, interest, workers’-comp exposure, and class-action lawsuits. In one widely cited case a healthcare staffing firm was ordered to pay roughly $7.2 million in back overtime and damages for misclassifying about 1,100 nurses and aides as contractors. Both the agency and, sometimes, the client facility can be held liable. RNs have also filed class actions alleging misclassification.</w:t>
      </w:r>
    </w:p>
    <w:p>
      <w:pPr>
        <w:pStyle w:val="Heading2"/>
      </w:pPr>
      <w:r>
        <w:t xml:space="preserve">6.4 Can nurses ever be legitimate ICs? Yes — sometimes</w:t>
      </w:r>
    </w:p>
    <w:p>
      <w:pPr>
        <w:spacing w:after="140" w:line="276"/>
      </w:pPr>
      <w:r>
        <w:t xml:space="preserve">There is no blanket rule that all nurses must be employees. Legitimate IC arrangements exist where the nurse genuinely runs their own business: markets their services broadly, controls how and when they work, can profit or lose based on their own decisions, serves multiple clients, and carries their own insurance and tooling. The danger is a structure that looks like contracting on paper but functions like employment in practice.</w:t>
      </w:r>
    </w:p>
    <w:p>
      <w:pPr>
        <w:pStyle w:val="Heading2"/>
      </w:pPr>
      <w:r>
        <w:t xml:space="preserve">6.5 Recommended approach</w:t>
      </w:r>
    </w:p>
    <w:p>
      <w:pPr>
        <w:pStyle w:val="ListParagraph"/>
        <w:numPr>
          <w:ilvl w:val="0"/>
          <w:numId w:val="4"/>
        </w:numPr>
        <w:spacing w:after="80" w:line="270"/>
      </w:pPr>
      <w:r>
        <w:rPr>
          <w:b/>
          <w:bCs/>
        </w:rPr>
        <w:t xml:space="preserve">Get a written classification opinion</w:t>
      </w:r>
      <w:r>
        <w:t xml:space="preserve"> from a healthcare/employment attorney licensed in your state before launch — specific to your model and the states you’ll operate in.</w:t>
      </w:r>
    </w:p>
    <w:p>
      <w:pPr>
        <w:pStyle w:val="ListParagraph"/>
        <w:numPr>
          <w:ilvl w:val="0"/>
          <w:numId w:val="4"/>
        </w:numPr>
        <w:spacing w:after="80" w:line="270"/>
      </w:pPr>
      <w:r>
        <w:rPr>
          <w:b/>
          <w:bCs/>
        </w:rPr>
        <w:t xml:space="preserve">Consider a hybrid or staged model: </w:t>
      </w:r>
      <w:r>
        <w:t xml:space="preserve">start with W-2 for nurses you direct/place into supervised settings (de-risk), and reserve true 1099 status for arrangements that clearly meet the tests (e.g., self-directed private clients).</w:t>
      </w:r>
    </w:p>
    <w:p>
      <w:pPr>
        <w:pStyle w:val="ListParagraph"/>
        <w:numPr>
          <w:ilvl w:val="0"/>
          <w:numId w:val="4"/>
        </w:numPr>
        <w:spacing w:after="80" w:line="270"/>
      </w:pPr>
      <w:r>
        <w:rPr>
          <w:b/>
          <w:bCs/>
        </w:rPr>
        <w:t xml:space="preserve">Evaluate an Employer-of-Record / PEO</w:t>
      </w:r>
      <w:r>
        <w:t xml:space="preserve"> to carry W-2 employment, payroll, workers’ comp, and compliance for you in the early stage — a common way new staffing firms reduce risk and admin.</w:t>
      </w:r>
    </w:p>
    <w:p>
      <w:pPr>
        <w:pStyle w:val="ListParagraph"/>
        <w:numPr>
          <w:ilvl w:val="0"/>
          <w:numId w:val="4"/>
        </w:numPr>
        <w:spacing w:after="80" w:line="270"/>
      </w:pPr>
      <w:r>
        <w:rPr>
          <w:b/>
          <w:bCs/>
        </w:rPr>
        <w:t xml:space="preserve">If you do use ICs, document the reality: </w:t>
      </w:r>
      <w:r>
        <w:t xml:space="preserve">genuine autonomy, multi-client nurses, their own insurance, no employee-style controls — and revisit as you scale and add states.</w:t>
      </w:r>
    </w:p>
    <w:p>
      <w:pPr>
        <w:pStyle w:val="ListParagraph"/>
        <w:numPr>
          <w:ilvl w:val="0"/>
          <w:numId w:val="4"/>
        </w:numPr>
        <w:spacing w:after="80" w:line="270"/>
      </w:pPr>
      <w:r>
        <w:rPr>
          <w:b/>
          <w:bCs/>
        </w:rPr>
        <w:t xml:space="preserve">Model both economics. </w:t>
      </w:r>
      <w:r>
        <w:t xml:space="preserve">Build your financials for W-2 (with ~15–30% burden) and for 1099, so the decision is made with eyes open rather than assuming the cheaper path is available.</w:t>
      </w:r>
    </w:p>
    <w:p>
      <w:r>
        <w:br w:type="page"/>
      </w:r>
    </w:p>
    <w:p>
      <w:pPr>
        <w:pStyle w:val="Heading1"/>
      </w:pPr>
      <w:r>
        <w:t xml:space="preserve">7. Regulatory &amp; Licensing Landscape</w:t>
      </w:r>
    </w:p>
    <w:p>
      <w:pPr>
        <w:pBdr>
          <w:bottom w:val="single" w:color="2E6FB7" w:sz="6" w:space="1"/>
        </w:pBdr>
        <w:spacing w:after="160" w:before="60"/>
      </w:pPr>
      <w:r>
        <w:t xml:space="preserve"/>
      </w:r>
    </w:p>
    <w:p>
      <w:pPr>
        <w:spacing w:after="140" w:line="276"/>
      </w:pPr>
      <w:r>
        <w:t xml:space="preserve">Healthcare staffing is regulated at several layers. Map each one for every state you operate in. The list below is a planning checklist — confirm specifics (especially for Texas) with counsel and the relevant agencies.</w:t>
      </w:r>
    </w:p>
    <w:p>
      <w:pPr>
        <w:pStyle w:val="Heading2"/>
      </w:pPr>
      <w:r>
        <w:t xml:space="preserve">7.1 Business &amp; staffing-agency licensure</w:t>
      </w:r>
    </w:p>
    <w:p>
      <w:pPr>
        <w:pStyle w:val="ListParagraph"/>
        <w:numPr>
          <w:ilvl w:val="0"/>
          <w:numId w:val="2"/>
        </w:numPr>
        <w:spacing w:after="80" w:line="270"/>
      </w:pPr>
      <w:r>
        <w:rPr>
          <w:b/>
          <w:bCs/>
        </w:rPr>
        <w:t xml:space="preserve">Nurse agency / staffing license. </w:t>
      </w:r>
      <w:r>
        <w:t xml:space="preserve">Many states license nurse-staffing or health-care-services agencies specifically (registration, bonding, recordkeeping, sometimes W-2 mandates). Check whether your state requires one.</w:t>
      </w:r>
    </w:p>
    <w:p>
      <w:pPr>
        <w:pStyle w:val="ListParagraph"/>
        <w:numPr>
          <w:ilvl w:val="0"/>
          <w:numId w:val="2"/>
        </w:numPr>
        <w:spacing w:after="80" w:line="270"/>
      </w:pPr>
      <w:r>
        <w:rPr>
          <w:b/>
          <w:bCs/>
        </w:rPr>
        <w:t xml:space="preserve">Home &amp; community support / home-health licensure. </w:t>
      </w:r>
      <w:r>
        <w:t xml:space="preserve">If you provide nursing in the home, many states require a home-health or in-home-care agency license. In Texas, in-home nursing is generally provided under a Home and Community Support Services Agency (HCSSA) license issued by Texas HHSC — confirm category and scope.</w:t>
      </w:r>
    </w:p>
    <w:p>
      <w:pPr>
        <w:pStyle w:val="ListParagraph"/>
        <w:numPr>
          <w:ilvl w:val="0"/>
          <w:numId w:val="2"/>
        </w:numPr>
        <w:spacing w:after="80" w:line="270"/>
      </w:pPr>
      <w:r>
        <w:rPr>
          <w:b/>
          <w:bCs/>
        </w:rPr>
        <w:t xml:space="preserve">General business registration</w:t>
      </w:r>
      <w:r>
        <w:t xml:space="preserve"> — state entity filing, local permits, EIN.</w:t>
      </w:r>
    </w:p>
    <w:p>
      <w:pPr>
        <w:pStyle w:val="Heading2"/>
      </w:pPr>
      <w:r>
        <w:t xml:space="preserve">7.2 Clinical &amp; workforce compliance</w:t>
      </w:r>
    </w:p>
    <w:p>
      <w:pPr>
        <w:pStyle w:val="ListParagraph"/>
        <w:numPr>
          <w:ilvl w:val="0"/>
          <w:numId w:val="2"/>
        </w:numPr>
        <w:spacing w:after="80" w:line="270"/>
      </w:pPr>
      <w:r>
        <w:rPr>
          <w:b/>
          <w:bCs/>
        </w:rPr>
        <w:t xml:space="preserve">Nurse licensure &amp; the Nurse Licensure Compact (NLC). </w:t>
      </w:r>
      <w:r>
        <w:t xml:space="preserve">Each nurse must be licensed in the state where care is delivered. Texas is an NLC state, which can simplify multi-state coverage for compact-license holders.</w:t>
      </w:r>
    </w:p>
    <w:p>
      <w:pPr>
        <w:pStyle w:val="ListParagraph"/>
        <w:numPr>
          <w:ilvl w:val="0"/>
          <w:numId w:val="2"/>
        </w:numPr>
        <w:spacing w:after="80" w:line="270"/>
      </w:pPr>
      <w:r>
        <w:rPr>
          <w:b/>
          <w:bCs/>
        </w:rPr>
        <w:t xml:space="preserve">Scope of practice. </w:t>
      </w:r>
      <w:r>
        <w:t xml:space="preserve">RN, LVN/LPN, and aide roles have defined scopes and supervision rules; build assignments around them.</w:t>
      </w:r>
    </w:p>
    <w:p>
      <w:pPr>
        <w:pStyle w:val="ListParagraph"/>
        <w:numPr>
          <w:ilvl w:val="0"/>
          <w:numId w:val="2"/>
        </w:numPr>
        <w:spacing w:after="80" w:line="270"/>
      </w:pPr>
      <w:r>
        <w:rPr>
          <w:b/>
          <w:bCs/>
        </w:rPr>
        <w:t xml:space="preserve">Credentialing &amp; background checks. </w:t>
      </w:r>
      <w:r>
        <w:t xml:space="preserve">License verification, criminal background checks, abuse/exclusion registry checks, references, health screenings, competencies — non-negotiable, and required by most payers.</w:t>
      </w:r>
    </w:p>
    <w:p>
      <w:pPr>
        <w:pStyle w:val="ListParagraph"/>
        <w:numPr>
          <w:ilvl w:val="0"/>
          <w:numId w:val="2"/>
        </w:numPr>
        <w:spacing w:after="80" w:line="270"/>
      </w:pPr>
      <w:r>
        <w:rPr>
          <w:b/>
          <w:bCs/>
        </w:rPr>
        <w:t xml:space="preserve">OIG/SAM exclusion checks. </w:t>
      </w:r>
      <w:r>
        <w:t xml:space="preserve">If you bill government programs, you must verify staff aren’t on federal exclusion lists.</w:t>
      </w:r>
    </w:p>
    <w:p>
      <w:pPr>
        <w:pStyle w:val="Heading2"/>
      </w:pPr>
      <w:r>
        <w:t xml:space="preserve">7.3 Privacy, billing &amp; program compliance</w:t>
      </w:r>
    </w:p>
    <w:p>
      <w:pPr>
        <w:pStyle w:val="ListParagraph"/>
        <w:numPr>
          <w:ilvl w:val="0"/>
          <w:numId w:val="2"/>
        </w:numPr>
        <w:spacing w:after="80" w:line="270"/>
      </w:pPr>
      <w:r>
        <w:rPr>
          <w:b/>
          <w:bCs/>
        </w:rPr>
        <w:t xml:space="preserve">HIPAA. </w:t>
      </w:r>
      <w:r>
        <w:t xml:space="preserve">You’ll handle protected health information; you need privacy/security policies, training, safeguards, and Business Associate Agreements where applicable.</w:t>
      </w:r>
    </w:p>
    <w:p>
      <w:pPr>
        <w:pStyle w:val="ListParagraph"/>
        <w:numPr>
          <w:ilvl w:val="0"/>
          <w:numId w:val="2"/>
        </w:numPr>
        <w:spacing w:after="80" w:line="270"/>
      </w:pPr>
      <w:r>
        <w:rPr>
          <w:b/>
          <w:bCs/>
        </w:rPr>
        <w:t xml:space="preserve">Medicaid provider enrollment. </w:t>
      </w:r>
      <w:r>
        <w:t xml:space="preserve">To bill Medicaid/waivers you must enroll as an approved provider in each state, meet program standards, and follow documentation and billing rules precisely.</w:t>
      </w:r>
    </w:p>
    <w:p>
      <w:pPr>
        <w:pStyle w:val="ListParagraph"/>
        <w:numPr>
          <w:ilvl w:val="0"/>
          <w:numId w:val="2"/>
        </w:numPr>
        <w:spacing w:after="80" w:line="270"/>
      </w:pPr>
      <w:r>
        <w:rPr>
          <w:b/>
          <w:bCs/>
        </w:rPr>
        <w:t xml:space="preserve">Fraud &amp; abuse laws. </w:t>
      </w:r>
      <w:r>
        <w:t xml:space="preserve">Anti-Kickback Statute, Stark, and False Claims Act apply once government money is involved; referral and payment arrangements must be structured carefully.</w:t>
      </w:r>
    </w:p>
    <w:p>
      <w:pPr>
        <w:pStyle w:val="ListParagraph"/>
        <w:numPr>
          <w:ilvl w:val="0"/>
          <w:numId w:val="2"/>
        </w:numPr>
        <w:spacing w:after="80" w:line="270"/>
      </w:pPr>
      <w:r>
        <w:rPr>
          <w:b/>
          <w:bCs/>
        </w:rPr>
        <w:t xml:space="preserve">Mandatory reporting &amp; incident rules. </w:t>
      </w:r>
      <w:r>
        <w:t xml:space="preserve">Abuse/neglect reporting and incident-management obligations apply when caring for vulnerable individuals.</w:t>
      </w:r>
    </w:p>
    <w:p>
      <w:pPr>
        <w:pStyle w:val="Heading2"/>
      </w:pPr>
      <w:r>
        <w:t xml:space="preserve">7.4 Insurance to carry</w:t>
      </w:r>
    </w:p>
    <w:p>
      <w:pPr>
        <w:pStyle w:val="ListParagraph"/>
        <w:numPr>
          <w:ilvl w:val="0"/>
          <w:numId w:val="2"/>
        </w:numPr>
        <w:spacing w:after="80" w:line="270"/>
      </w:pPr>
      <w:r>
        <w:t xml:space="preserve">Professional liability (medical malpractice) covering the agency and its clinicians.</w:t>
      </w:r>
    </w:p>
    <w:p>
      <w:pPr>
        <w:pStyle w:val="ListParagraph"/>
        <w:numPr>
          <w:ilvl w:val="0"/>
          <w:numId w:val="2"/>
        </w:numPr>
        <w:spacing w:after="80" w:line="270"/>
      </w:pPr>
      <w:r>
        <w:t xml:space="preserve">General liability; cyber/privacy liability; employment practices liability.</w:t>
      </w:r>
    </w:p>
    <w:p>
      <w:pPr>
        <w:pStyle w:val="ListParagraph"/>
        <w:numPr>
          <w:ilvl w:val="0"/>
          <w:numId w:val="2"/>
        </w:numPr>
        <w:spacing w:after="80" w:line="270"/>
      </w:pPr>
      <w:r>
        <w:t xml:space="preserve">Workers’ compensation (required for W-2 staff; verify obligations even with ICs).</w:t>
      </w:r>
    </w:p>
    <w:p>
      <w:pPr>
        <w:pStyle w:val="ListParagraph"/>
        <w:numPr>
          <w:ilvl w:val="0"/>
          <w:numId w:val="2"/>
        </w:numPr>
        <w:spacing w:after="80" w:line="270"/>
      </w:pPr>
      <w:r>
        <w:t xml:space="preserve">Surety bond if required by your agency license.</w:t>
      </w:r>
    </w:p>
    <w:p>
      <w:r>
        <w:br w:type="page"/>
      </w:r>
    </w:p>
    <w:p>
      <w:pPr>
        <w:pStyle w:val="Heading1"/>
      </w:pPr>
      <w:r>
        <w:t xml:space="preserve">8. Government Contracting Strategy</w:t>
      </w:r>
    </w:p>
    <w:p>
      <w:pPr>
        <w:pBdr>
          <w:bottom w:val="single" w:color="2E6FB7" w:sz="6" w:space="1"/>
        </w:pBdr>
        <w:spacing w:after="160" w:before="60"/>
      </w:pPr>
      <w:r>
        <w:t xml:space="preserve"/>
      </w:r>
    </w:p>
    <w:p>
      <w:pPr>
        <w:spacing w:after="140" w:line="276"/>
      </w:pPr>
      <w:r>
        <w:t xml:space="preserve">Your goal of contracting with government “at all levels” is realistic but is really several different paths, each with its own process. Treat this as a Phase-2 effort that you set up in parallel while private revenue funds the business.</w:t>
      </w:r>
    </w:p>
    <w:p>
      <w:pPr>
        <w:pStyle w:val="Heading2"/>
      </w:pPr>
      <w:r>
        <w:t xml:space="preserve">8.1 State Medicaid HCBS waivers (your biggest opportunity)</w:t>
      </w:r>
    </w:p>
    <w:p>
      <w:pPr>
        <w:spacing w:after="140" w:line="276"/>
      </w:pPr>
      <w:r>
        <w:t xml:space="preserve">Medicaid Home- and Community-Based Services (HCBS) waivers fund the majority of lifelong supports that autistic people and their families rely on. The most common are </w:t>
      </w:r>
      <w:r>
        <w:rPr>
          <w:b/>
          <w:bCs/>
        </w:rPr>
        <w:t xml:space="preserve">1915(c) waivers</w:t>
      </w:r>
      <w:r>
        <w:t xml:space="preserve"> (every state has at least one; many have specific autism, intellectual/developmental-disability (IDD), or DD waivers). There is also the </w:t>
      </w:r>
      <w:r>
        <w:rPr>
          <w:b/>
          <w:bCs/>
        </w:rPr>
        <w:t xml:space="preserve">1915(i) state-plan option</w:t>
      </w:r>
      <w:r>
        <w:t xml:space="preserve"> (no enrollment cap) and </w:t>
      </w:r>
      <w:r>
        <w:rPr>
          <w:b/>
          <w:bCs/>
        </w:rPr>
        <w:t xml:space="preserve">TEFRA/Katie Beckett</w:t>
      </w:r>
      <w:r>
        <w:t xml:space="preserve"> pathways for children. Critically, many of these waivers explicitly cover </w:t>
      </w:r>
      <w:r>
        <w:rPr>
          <w:b/>
          <w:bCs/>
        </w:rPr>
        <w:t xml:space="preserve">private duty nursing, skilled nursing, residential nursing, and respite</w:t>
      </w:r>
      <w:r>
        <w:t xml:space="preserve"> for individuals with autism/IDD — exactly your services.</w:t>
      </w:r>
    </w:p>
    <w:p>
      <w:pPr>
        <w:spacing w:after="140" w:line="276"/>
      </w:pPr>
      <w:r>
        <w:rPr>
          <w:b/>
          <w:bCs/>
        </w:rPr>
        <w:t xml:space="preserve">How to pursue it: </w:t>
      </w:r>
      <w:r>
        <w:t xml:space="preserve">(1) identify the waivers in your state(s) that fund nursing/respite for autism/IDD; (2) enroll as an approved Medicaid provider for those services; (3) build the documentation, billing, and compliance systems the program requires; (4) get referrals from waiver case managers/support coordinators who connect approved individuals to providers. Be aware of waitlists, capped enrollment, fixed reimbursement rates, and slow payment cycles.</w:t>
      </w:r>
    </w:p>
    <w:p>
      <w:pPr>
        <w:pStyle w:val="Heading2"/>
      </w:pPr>
      <w:r>
        <w:t xml:space="preserve">8.2 Schools and county/local programs</w:t>
      </w:r>
    </w:p>
    <w:p>
      <w:pPr>
        <w:pStyle w:val="ListParagraph"/>
        <w:numPr>
          <w:ilvl w:val="0"/>
          <w:numId w:val="2"/>
        </w:numPr>
        <w:spacing w:after="80" w:line="270"/>
      </w:pPr>
      <w:r>
        <w:t xml:space="preserve">Public school districts need nurses for students with IEPs/health plans — often via RFPs or annual contracts.</w:t>
      </w:r>
    </w:p>
    <w:p>
      <w:pPr>
        <w:pStyle w:val="ListParagraph"/>
        <w:numPr>
          <w:ilvl w:val="0"/>
          <w:numId w:val="2"/>
        </w:numPr>
        <w:spacing w:after="80" w:line="270"/>
      </w:pPr>
      <w:r>
        <w:t xml:space="preserve">County developmental-disability boards and regional centers contract for or refer to in-home and community supports.</w:t>
      </w:r>
    </w:p>
    <w:p>
      <w:pPr>
        <w:pStyle w:val="Heading2"/>
      </w:pPr>
      <w:r>
        <w:t xml:space="preserve">8.3 Federal contracting</w:t>
      </w:r>
    </w:p>
    <w:p>
      <w:pPr>
        <w:pStyle w:val="ListParagraph"/>
        <w:numPr>
          <w:ilvl w:val="0"/>
          <w:numId w:val="2"/>
        </w:numPr>
        <w:spacing w:after="80" w:line="270"/>
      </w:pPr>
      <w:r>
        <w:rPr>
          <w:b/>
          <w:bCs/>
        </w:rPr>
        <w:t xml:space="preserve">Register first: </w:t>
      </w:r>
      <w:r>
        <w:t xml:space="preserve">obtain a UEI and register in SAM.gov; this is the gateway to federal contracts.</w:t>
      </w:r>
    </w:p>
    <w:p>
      <w:pPr>
        <w:pStyle w:val="ListParagraph"/>
        <w:numPr>
          <w:ilvl w:val="0"/>
          <w:numId w:val="2"/>
        </w:numPr>
        <w:spacing w:after="80" w:line="270"/>
      </w:pPr>
      <w:r>
        <w:rPr>
          <w:b/>
          <w:bCs/>
        </w:rPr>
        <w:t xml:space="preserve">Pursue set-asides if eligible: </w:t>
      </w:r>
      <w:r>
        <w:t xml:space="preserve">small-business, and potentially 8(a), women-owned, veteran-owned, or HUBZone certifications can give you preferential access.</w:t>
      </w:r>
    </w:p>
    <w:p>
      <w:pPr>
        <w:pStyle w:val="ListParagraph"/>
        <w:numPr>
          <w:ilvl w:val="0"/>
          <w:numId w:val="2"/>
        </w:numPr>
        <w:spacing w:after="80" w:line="270"/>
      </w:pPr>
      <w:r>
        <w:rPr>
          <w:b/>
          <w:bCs/>
        </w:rPr>
        <w:t xml:space="preserve">Target agencies that buy nursing: </w:t>
      </w:r>
      <w:r>
        <w:t xml:space="preserve">the VA, IHS, military treatment facilities, and federal schools buy clinical staffing — usually via competitive solicitations on SAM.gov.</w:t>
      </w:r>
    </w:p>
    <w:p>
      <w:pPr>
        <w:pStyle w:val="ListParagraph"/>
        <w:numPr>
          <w:ilvl w:val="0"/>
          <w:numId w:val="2"/>
        </w:numPr>
        <w:spacing w:after="80" w:line="270"/>
      </w:pPr>
      <w:r>
        <w:rPr>
          <w:b/>
          <w:bCs/>
        </w:rPr>
        <w:t xml:space="preserve">Consider GSA Schedules / subcontracting: </w:t>
      </w:r>
      <w:r>
        <w:t xml:space="preserve">getting on a schedule or teaming as a subcontractor to an established prime is a common on-ramp.</w:t>
      </w:r>
    </w:p>
    <w:p>
      <w:pPr>
        <w:pStyle w:val="Heading2"/>
      </w:pPr>
      <w:r>
        <w:t xml:space="preserve">8.4 Reality check</w:t>
      </w:r>
    </w:p>
    <w:p>
      <w:pPr>
        <w:spacing w:after="140" w:line="276"/>
      </w:pPr>
      <w:r>
        <w:t xml:space="preserve">Government contracting rewards compliance infrastructure, documentation, and patience. It typically requires you to front labor costs for months before payment, demands rigorous credentialing and reporting, and is won through formal procurement. It’s a powerful growth engine — but build it on top of a working private-pay business, not before one.</w:t>
      </w:r>
    </w:p>
    <w:p>
      <w:r>
        <w:br w:type="page"/>
      </w:r>
    </w:p>
    <w:p>
      <w:pPr>
        <w:pStyle w:val="Heading1"/>
      </w:pPr>
      <w:r>
        <w:t xml:space="preserve">9. Operations Plan</w:t>
      </w:r>
    </w:p>
    <w:p>
      <w:pPr>
        <w:pBdr>
          <w:bottom w:val="single" w:color="2E6FB7" w:sz="6" w:space="1"/>
        </w:pBdr>
        <w:spacing w:after="160" w:before="60"/>
      </w:pPr>
      <w:r>
        <w:t xml:space="preserve"/>
      </w:r>
    </w:p>
    <w:p>
      <w:pPr>
        <w:pStyle w:val="Heading2"/>
      </w:pPr>
      <w:r>
        <w:t xml:space="preserve">9.1 Nurse recruiting &amp; retention</w:t>
      </w:r>
    </w:p>
    <w:p>
      <w:pPr>
        <w:pStyle w:val="ListParagraph"/>
        <w:numPr>
          <w:ilvl w:val="0"/>
          <w:numId w:val="2"/>
        </w:numPr>
        <w:spacing w:after="80" w:line="270"/>
      </w:pPr>
      <w:r>
        <w:t xml:space="preserve">Source RNs from pediatric, developmental, behavioral-health, home-health, and special-education-nursing backgrounds; partner with nursing schools and autism organizations.</w:t>
      </w:r>
    </w:p>
    <w:p>
      <w:pPr>
        <w:pStyle w:val="ListParagraph"/>
        <w:numPr>
          <w:ilvl w:val="0"/>
          <w:numId w:val="2"/>
        </w:numPr>
        <w:spacing w:after="80" w:line="270"/>
      </w:pPr>
      <w:r>
        <w:t xml:space="preserve">Screen for autism-specific competencies, not just licensure — and provide onboarding training to standardize quality.</w:t>
      </w:r>
    </w:p>
    <w:p>
      <w:pPr>
        <w:pStyle w:val="ListParagraph"/>
        <w:numPr>
          <w:ilvl w:val="0"/>
          <w:numId w:val="2"/>
        </w:numPr>
        <w:spacing w:after="80" w:line="270"/>
      </w:pPr>
      <w:r>
        <w:t xml:space="preserve">Retention is your moat: competitive pay, consistent assignments, support, and respect reduce the turnover that plagues this field.</w:t>
      </w:r>
    </w:p>
    <w:p>
      <w:pPr>
        <w:pStyle w:val="Heading2"/>
      </w:pPr>
      <w:r>
        <w:t xml:space="preserve">9.2 Credentialing &amp; onboarding</w:t>
      </w:r>
    </w:p>
    <w:p>
      <w:pPr>
        <w:spacing w:after="140" w:line="276"/>
      </w:pPr>
      <w:r>
        <w:t xml:space="preserve">Build a repeatable credentialing pipeline: application → license verification → background and registry checks → reference checks → health/immunization screening → competency assessment → signed agreements and policies → assignment. Keep auditable files; payers and licensing bodies will ask for them.</w:t>
      </w:r>
    </w:p>
    <w:p>
      <w:pPr>
        <w:pStyle w:val="Heading2"/>
      </w:pPr>
      <w:r>
        <w:t xml:space="preserve">9.3 Matching &amp; scheduling</w:t>
      </w:r>
    </w:p>
    <w:p>
      <w:pPr>
        <w:spacing w:after="140" w:line="276"/>
      </w:pPr>
      <w:r>
        <w:t xml:space="preserve">Match on clinical skill, schedule, geography, language, and the individual’s needs/preferences. Use staffing/scheduling software (and, where you bill insurers/Medicaid, an electronic visit verification and billing system) to manage shifts, time capture, documentation, and authorizations.</w:t>
      </w:r>
    </w:p>
    <w:p>
      <w:pPr>
        <w:pStyle w:val="Heading2"/>
      </w:pPr>
      <w:r>
        <w:t xml:space="preserve">9.4 Quality, safety &amp; supervision</w:t>
      </w:r>
    </w:p>
    <w:p>
      <w:pPr>
        <w:pStyle w:val="ListParagraph"/>
        <w:numPr>
          <w:ilvl w:val="0"/>
          <w:numId w:val="2"/>
        </w:numPr>
        <w:spacing w:after="80" w:line="270"/>
      </w:pPr>
      <w:r>
        <w:t xml:space="preserve">Define care standards, supervision (an RN clinical lead as you grow), incident reporting, and complaint handling.</w:t>
      </w:r>
    </w:p>
    <w:p>
      <w:pPr>
        <w:pStyle w:val="ListParagraph"/>
        <w:numPr>
          <w:ilvl w:val="0"/>
          <w:numId w:val="2"/>
        </w:numPr>
        <w:spacing w:after="80" w:line="270"/>
      </w:pPr>
      <w:r>
        <w:t xml:space="preserve">Track outcomes and satisfaction — increasingly required by payers and a genuine differentiator.</w:t>
      </w:r>
    </w:p>
    <w:p>
      <w:pPr>
        <w:pStyle w:val="ListParagraph"/>
        <w:numPr>
          <w:ilvl w:val="0"/>
          <w:numId w:val="2"/>
        </w:numPr>
        <w:spacing w:after="80" w:line="270"/>
      </w:pPr>
      <w:r>
        <w:t xml:space="preserve">Note the supervision tension with the IC model (Section 6): the oversight quality requires can undercut contractor status. Resolve deliberately.</w:t>
      </w:r>
    </w:p>
    <w:p>
      <w:pPr>
        <w:pStyle w:val="Heading2"/>
      </w:pPr>
      <w:r>
        <w:t xml:space="preserve">9.5 Back office</w:t>
      </w:r>
    </w:p>
    <w:p>
      <w:pPr>
        <w:spacing w:after="140" w:line="276"/>
      </w:pPr>
      <w:r>
        <w:t xml:space="preserve">Timekeeping, billing/collections, payroll (or EOR/PEO), accounting, HIPAA-compliant records, and insurance management. Collections discipline is survival-critical given the cash-flow lag.</w:t>
      </w:r>
    </w:p>
    <w:p>
      <w:r>
        <w:br w:type="page"/>
      </w:r>
    </w:p>
    <w:p>
      <w:pPr>
        <w:pStyle w:val="Heading1"/>
      </w:pPr>
      <w:r>
        <w:t xml:space="preserve">10. Technology Platform &amp; Intellectual Property</w:t>
      </w:r>
    </w:p>
    <w:p>
      <w:pPr>
        <w:pBdr>
          <w:bottom w:val="single" w:color="2E6FB7" w:sz="6" w:space="1"/>
        </w:pBdr>
        <w:spacing w:after="160" w:before="60"/>
      </w:pPr>
      <w:r>
        <w:t xml:space="preserve"/>
      </w:r>
    </w:p>
    <w:p>
      <w:pPr>
        <w:spacing w:after="140" w:line="276"/>
      </w:pPr>
      <w:r>
        <w:t xml:space="preserve">Spectrum Health Agency will develop </w:t>
      </w:r>
      <w:r>
        <w:rPr>
          <w:b/>
          <w:bCs/>
        </w:rPr>
        <w:t xml:space="preserve">proprietary software</w:t>
      </w:r>
      <w:r>
        <w:t xml:space="preserve"> rather than running the business on generic, off-the-shelf staffing tools alone. The platform serves two purposes at once: it is the </w:t>
      </w:r>
      <w:r>
        <w:rPr>
          <w:b/>
          <w:bCs/>
        </w:rPr>
        <w:t xml:space="preserve">operational backbone</w:t>
      </w:r>
      <w:r>
        <w:t xml:space="preserve"> that makes credentialing, matching, scheduling, and billing fast and consistent, and it is a </w:t>
      </w:r>
      <w:r>
        <w:rPr>
          <w:b/>
          <w:bCs/>
        </w:rPr>
        <w:t xml:space="preserve">strategic asset</w:t>
      </w:r>
      <w:r>
        <w:t xml:space="preserve"> — a differentiator competitors can’t easily copy and a form of intellectual property that adds enterprise value over time.</w:t>
      </w:r>
    </w:p>
    <w:p>
      <w:pPr>
        <w:pStyle w:val="Heading2"/>
      </w:pPr>
      <w:r>
        <w:t xml:space="preserve">10.1 The three applications</w:t>
      </w:r>
    </w:p>
    <w:p>
      <w:pPr>
        <w:spacing w:after="140" w:line="276"/>
      </w:pPr>
      <w:r>
        <w:t xml:space="preserve">The technology is organized as three connected applications sharing one secure data 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rPr>
          <w:tblHeader/>
        </w:trPr>
        <w:tc>
          <w:tcPr>
            <w:tcW w:type="dxa" w:w="25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Application</w:t>
            </w:r>
          </w:p>
        </w:tc>
        <w:tc>
          <w:tcPr>
            <w:tcW w:type="dxa" w:w="30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Purpose</w:t>
            </w:r>
          </w:p>
        </w:tc>
        <w:tc>
          <w:tcPr>
            <w:tcW w:type="dxa" w:w="38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Core features</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Nurse onboarding &amp; credentialing</w:t>
            </w:r>
          </w:p>
        </w:tc>
        <w:tc>
          <w:tcPr>
            <w:tcW w:type="dxa" w:w="30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Recruit, vet, and credential nurses</w:t>
            </w:r>
          </w:p>
        </w:tc>
        <w:tc>
          <w:tcPr>
            <w:tcW w:type="dxa" w:w="38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Application &amp; document intake; license, background, and registry verification tracking; competency assessments; e-signed agreements; automated expiry reminders; auditable credential files payers require</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Client connection &amp; matching</w:t>
            </w:r>
          </w:p>
        </w:tc>
        <w:tc>
          <w:tcPr>
            <w:tcW w:type="dxa" w:w="30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Connect families and providers with the right nurse</w:t>
            </w:r>
          </w:p>
        </w:tc>
        <w:tc>
          <w:tcPr>
            <w:tcW w:type="dxa" w:w="38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Care requests; the autism-specific matching engine; scheduling; HIPAA-compliant messaging; and, for private pay, payment</w:t>
            </w:r>
          </w:p>
        </w:tc>
      </w:tr>
      <w:tr>
        <w:tc>
          <w:tcPr>
            <w:tcW w:type="dxa" w:w="25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Internal management &amp; operations</w:t>
            </w:r>
          </w:p>
        </w:tc>
        <w:tc>
          <w:tcPr>
            <w:tcW w:type="dxa" w:w="30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Run the back office</w:t>
            </w:r>
          </w:p>
        </w:tc>
        <w:tc>
          <w:tcPr>
            <w:tcW w:type="dxa" w:w="38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Scheduling; shift/visit tracking and EVV where Medicaid requires it; timekeeping; billing/claims; payroll feeds; compliance dashboards and reporting</w:t>
            </w:r>
          </w:p>
        </w:tc>
      </w:tr>
    </w:tbl>
    <w:p>
      <w:pPr>
        <w:spacing w:after="120"/>
      </w:pPr>
      <w:r>
        <w:t xml:space="preserve"/>
      </w:r>
    </w:p>
    <w:p>
      <w:pPr>
        <w:spacing w:after="140" w:line="276"/>
      </w:pPr>
      <w:r>
        <w:rPr>
          <w:b/>
          <w:bCs/>
        </w:rPr>
        <w:t xml:space="preserve">The matching engine is the heart of the system. </w:t>
      </w:r>
      <w:r>
        <w:t xml:space="preserve">The logic that pairs a nurse’s skills, temperament, language, and availability to an individual’s specific autism-related needs is the Company’s most valuable proprietary asset — and the part most worth protecting (see 10.4).</w:t>
      </w:r>
    </w:p>
    <w:p>
      <w:pPr>
        <w:pStyle w:val="Heading2"/>
      </w:pPr>
      <w:r>
        <w:t xml:space="preserve">10.2 Build vs. buy — sequence it carefully</w:t>
      </w:r>
    </w:p>
    <w:p>
      <w:pPr>
        <w:spacing w:after="140" w:line="276"/>
      </w:pPr>
      <w:r>
        <w:t xml:space="preserve">Custom software is a real advantage, but it is also expensive, slow, and a common way for early-stage companies to burn capital before proving demand. The disciplined path is to build in stages and never let development block first revenue:</w:t>
      </w:r>
    </w:p>
    <w:p>
      <w:pPr>
        <w:pStyle w:val="ListParagraph"/>
        <w:numPr>
          <w:ilvl w:val="0"/>
          <w:numId w:val="2"/>
        </w:numPr>
        <w:spacing w:after="80" w:line="270"/>
      </w:pPr>
      <w:r>
        <w:rPr>
          <w:b/>
          <w:bCs/>
        </w:rPr>
        <w:t xml:space="preserve">Phase 1 (MVP): </w:t>
      </w:r>
      <w:r>
        <w:t xml:space="preserve">launch on configured off-the-shelf or low-code tools (intake forms, a simple CRM, a credentialing checklist) so you can serve clients immediately and learn what the workflow actually needs.</w:t>
      </w:r>
    </w:p>
    <w:p>
      <w:pPr>
        <w:pStyle w:val="ListParagraph"/>
        <w:numPr>
          <w:ilvl w:val="0"/>
          <w:numId w:val="2"/>
        </w:numPr>
        <w:spacing w:after="80" w:line="270"/>
      </w:pPr>
      <w:r>
        <w:rPr>
          <w:b/>
          <w:bCs/>
        </w:rPr>
        <w:t xml:space="preserve">Phase 2: </w:t>
      </w:r>
      <w:r>
        <w:t xml:space="preserve">build the internal-management and nurse-onboarding apps first — they deliver the biggest internal efficiency and de-risk compliance.</w:t>
      </w:r>
    </w:p>
    <w:p>
      <w:pPr>
        <w:pStyle w:val="ListParagraph"/>
        <w:numPr>
          <w:ilvl w:val="0"/>
          <w:numId w:val="2"/>
        </w:numPr>
        <w:spacing w:after="80" w:line="270"/>
      </w:pPr>
      <w:r>
        <w:rPr>
          <w:b/>
          <w:bCs/>
        </w:rPr>
        <w:t xml:space="preserve">Phase 3: </w:t>
      </w:r>
      <w:r>
        <w:t xml:space="preserve">build the client-facing connection app and the proprietary matching engine, where the strongest differentiation and IP live.</w:t>
      </w:r>
    </w:p>
    <w:p>
      <w:pPr>
        <w:spacing w:after="140" w:line="276"/>
      </w:pPr>
      <w:r>
        <w:rPr>
          <w:b/>
          <w:bCs/>
        </w:rPr>
        <w:t xml:space="preserve">Decide how you’ll build early</w:t>
      </w:r>
      <w:r>
        <w:t xml:space="preserve"> — founder-led development, an in-house engineer, an outside development studio, or a fractional technical lead. Modern AI-assisted development tools can meaningfully lower the cost and time to build and iterate, which can make a phased, in-house build more feasible than it once was. Whatever the path, lock down ownership terms before any code is written (see 10.4).</w:t>
      </w:r>
    </w:p>
    <w:p>
      <w:pPr>
        <w:pStyle w:val="Heading2"/>
      </w:pPr>
      <w:r>
        <w:t xml:space="preserve">10.3 Data security &amp; compliance (non-negotiable)</w:t>
      </w:r>
    </w:p>
    <w:p>
      <w:pPr>
        <w:spacing w:after="140" w:line="276"/>
      </w:pPr>
      <w:r>
        <w:t xml:space="preserve">Every app will handle protected health information (PHI), so security and compliance must be designed in from the first line of code, not bolted on later:</w:t>
      </w:r>
    </w:p>
    <w:p>
      <w:pPr>
        <w:pStyle w:val="ListParagraph"/>
        <w:numPr>
          <w:ilvl w:val="0"/>
          <w:numId w:val="2"/>
        </w:numPr>
        <w:spacing w:after="80" w:line="270"/>
      </w:pPr>
      <w:r>
        <w:rPr>
          <w:b/>
          <w:bCs/>
        </w:rPr>
        <w:t xml:space="preserve">HIPAA-compliant architecture: </w:t>
      </w:r>
      <w:r>
        <w:t xml:space="preserve">encryption in transit and at rest, role-based access controls, and audit logging.</w:t>
      </w:r>
    </w:p>
    <w:p>
      <w:pPr>
        <w:pStyle w:val="ListParagraph"/>
        <w:numPr>
          <w:ilvl w:val="0"/>
          <w:numId w:val="2"/>
        </w:numPr>
        <w:spacing w:after="80" w:line="270"/>
      </w:pPr>
      <w:r>
        <w:rPr>
          <w:b/>
          <w:bCs/>
        </w:rPr>
        <w:t xml:space="preserve">Business Associate Agreements (BAAs) </w:t>
      </w:r>
      <w:r>
        <w:t xml:space="preserve">with any hosting provider or third-party vendor that touches PHI.</w:t>
      </w:r>
    </w:p>
    <w:p>
      <w:pPr>
        <w:pStyle w:val="ListParagraph"/>
        <w:numPr>
          <w:ilvl w:val="0"/>
          <w:numId w:val="2"/>
        </w:numPr>
        <w:spacing w:after="80" w:line="270"/>
      </w:pPr>
      <w:r>
        <w:rPr>
          <w:b/>
          <w:bCs/>
        </w:rPr>
        <w:t xml:space="preserve">EVV integration </w:t>
      </w:r>
      <w:r>
        <w:t xml:space="preserve">to meet Medicaid electronic-visit-verification requirements.</w:t>
      </w:r>
    </w:p>
    <w:p>
      <w:pPr>
        <w:pStyle w:val="ListParagraph"/>
        <w:numPr>
          <w:ilvl w:val="0"/>
          <w:numId w:val="2"/>
        </w:numPr>
        <w:spacing w:after="80" w:line="270"/>
      </w:pPr>
      <w:r>
        <w:rPr>
          <w:b/>
          <w:bCs/>
        </w:rPr>
        <w:t xml:space="preserve">Secure development practices, </w:t>
      </w:r>
      <w:r>
        <w:t xml:space="preserve">regular security testing, and an incident-response plan; carry cyber/privacy liability insurance (Section 7).</w:t>
      </w:r>
    </w:p>
    <w:p>
      <w:pPr>
        <w:spacing w:after="140" w:line="276"/>
      </w:pPr>
      <w:r>
        <w:t xml:space="preserve">A breach involving PHI carries legal, financial, and reputational consequences — treat security as a core feature, not overhead.</w:t>
      </w:r>
    </w:p>
    <w:p>
      <w:pPr>
        <w:pStyle w:val="Heading2"/>
      </w:pPr>
      <w:r>
        <w:t xml:space="preserve">10.4 Intellectual property strategy</w:t>
      </w:r>
    </w:p>
    <w:p>
      <w:pPr>
        <w:spacing w:after="140" w:line="276"/>
      </w:pPr>
      <w:r>
        <w:t xml:space="preserve">The custom technology is </w:t>
      </w:r>
      <w:r>
        <w:rPr>
          <w:b/>
          <w:bCs/>
        </w:rPr>
        <w:t xml:space="preserve">intellectual property (IP)</w:t>
      </w:r>
      <w:r>
        <w:t xml:space="preserve">, and protecting it is both a legal necessity and a value driver. The goal is simple: the Company should </w:t>
      </w:r>
      <w:r>
        <w:rPr>
          <w:b/>
          <w:bCs/>
        </w:rPr>
        <w:t xml:space="preserve">own everything it pays to create</w:t>
      </w:r>
      <w:r>
        <w:t xml:space="preserve">, and protect what makes it distinctive.</w:t>
      </w:r>
    </w:p>
    <w:p>
      <w:pPr>
        <w:spacing w:after="140" w:line="276"/>
      </w:pPr>
      <w:r>
        <w:rPr>
          <w:b/>
          <w:bCs/>
        </w:rPr>
        <w:t xml:space="preserve">Own what you build. </w:t>
      </w:r>
      <w:r>
        <w:t xml:space="preserve">By default, code written by an independent contractor or outside studio may be owned by the developer, not by the company — the same classification dynamics from Section 6 apply to developers. Every developer (employee or contractor) must sign a written agreement </w:t>
      </w:r>
      <w:r>
        <w:rPr>
          <w:b/>
          <w:bCs/>
        </w:rPr>
        <w:t xml:space="preserve">assigning all IP to Spectrum Health Agency</w:t>
      </w:r>
      <w:r>
        <w:t xml:space="preserve"> and including confidentiality terms, before work begins. Maintain an IP register that lists what you own and who created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760"/>
        <w:gridCol w:w="3400"/>
      </w:tblGrid>
      <w:tr>
        <w:trPr>
          <w:tblHeader/>
        </w:trPr>
        <w:tc>
          <w:tcPr>
            <w:tcW w:type="dxa" w:w="22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Mechanism</w:t>
            </w:r>
          </w:p>
        </w:tc>
        <w:tc>
          <w:tcPr>
            <w:tcW w:type="dxa" w:w="37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What it protects</w:t>
            </w:r>
          </w:p>
        </w:tc>
        <w:tc>
          <w:tcPr>
            <w:tcW w:type="dxa" w:w="34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Action</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Trade secret</w:t>
            </w:r>
          </w:p>
        </w:tc>
        <w:tc>
          <w:tcPr>
            <w:tcW w:type="dxa" w:w="37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The matching algorithm, proprietary workflows, and data</w:t>
            </w:r>
          </w:p>
        </w:tc>
        <w:tc>
          <w:tcPr>
            <w:tcW w:type="dxa" w:w="34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NDAs, access controls, need-to-know; your strongest practical protection for the matching engine</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Copyright</w:t>
            </w:r>
          </w:p>
        </w:tc>
        <w:tc>
          <w:tcPr>
            <w:tcW w:type="dxa" w:w="37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Source code and original content (automatic on creation)</w:t>
            </w:r>
          </w:p>
        </w:tc>
        <w:tc>
          <w:tcPr>
            <w:tcW w:type="dxa" w:w="34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Optionally register key works; keep authorship and assignment records</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Trademark</w:t>
            </w:r>
          </w:p>
        </w:tc>
        <w:tc>
          <w:tcPr>
            <w:tcW w:type="dxa" w:w="37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The “Spectrum Health Agency” name, logo, and brand</w:t>
            </w:r>
          </w:p>
        </w:tc>
        <w:tc>
          <w:tcPr>
            <w:tcW w:type="dxa" w:w="34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Secure the domain (spectrumhealth.agency — done) and social handles; file federal/state trademark; clear the name for conflicts</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Patent</w:t>
            </w:r>
          </w:p>
        </w:tc>
        <w:tc>
          <w:tcPr>
            <w:tcW w:type="dxa" w:w="37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 genuinely novel technical method</w:t>
            </w:r>
          </w:p>
        </w:tc>
        <w:tc>
          <w:tcPr>
            <w:tcW w:type="dxa" w:w="34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Generally low priority and costly for early-stage software; revisit only if a truly novel method emerges</w:t>
            </w:r>
          </w:p>
        </w:tc>
      </w:tr>
    </w:tbl>
    <w:p>
      <w:pPr>
        <w:spacing w:after="120"/>
      </w:pPr>
      <w:r>
        <w:t xml:space="preserve"/>
      </w:r>
    </w:p>
    <w:p>
      <w:pPr>
        <w:pStyle w:val="ListParagraph"/>
        <w:numPr>
          <w:ilvl w:val="0"/>
          <w:numId w:val="2"/>
        </w:numPr>
        <w:spacing w:after="80" w:line="270"/>
      </w:pPr>
      <w:r>
        <w:rPr>
          <w:b/>
          <w:bCs/>
        </w:rPr>
        <w:t xml:space="preserve">Domain &amp; brand. </w:t>
      </w:r>
      <w:r>
        <w:t xml:space="preserve">The spectrumhealth.agency domain anchors the brand; secure related domains and social handles, and pursue trademark protection to deter copycats.</w:t>
      </w:r>
    </w:p>
    <w:p>
      <w:pPr>
        <w:pStyle w:val="ListParagraph"/>
        <w:numPr>
          <w:ilvl w:val="0"/>
          <w:numId w:val="2"/>
        </w:numPr>
        <w:spacing w:after="80" w:line="270"/>
      </w:pPr>
      <w:r>
        <w:rPr>
          <w:b/>
          <w:bCs/>
        </w:rPr>
        <w:t xml:space="preserve">Data as an asset. </w:t>
      </w:r>
      <w:r>
        <w:t xml:space="preserve">Aggregated, de-identified operational and outcomes data can become valuable over time (e.g., proving outcomes to payers) — but its use is governed by HIPAA, privacy law, and your client agreements.</w:t>
      </w:r>
    </w:p>
    <w:p>
      <w:pPr>
        <w:pStyle w:val="ListParagraph"/>
        <w:numPr>
          <w:ilvl w:val="0"/>
          <w:numId w:val="2"/>
        </w:numPr>
        <w:spacing w:after="80" w:line="270"/>
      </w:pPr>
      <w:r>
        <w:rPr>
          <w:b/>
          <w:bCs/>
        </w:rPr>
        <w:t xml:space="preserve">Avoid infringing others. </w:t>
      </w:r>
      <w:r>
        <w:t xml:space="preserve">Track open-source licenses and never reuse code or content you don’t have rights to; one careless dependency can compromise your ownership story.</w:t>
      </w:r>
    </w:p>
    <w:p>
      <w:pPr>
        <w:spacing w:after="140" w:line="276"/>
      </w:pPr>
      <w:r>
        <w:rPr>
          <w:b/>
          <w:bCs/>
        </w:rPr>
        <w:t xml:space="preserve">Engage an IP attorney</w:t>
      </w:r>
      <w:r>
        <w:t xml:space="preserve"> alongside your healthcare/employment counsel to put assignment agreements, trademark filings, and trade-secret protections in place early — IP is far cheaper to protect from the start than to reclaim later.</w:t>
      </w:r>
    </w:p>
    <w:p>
      <w:r>
        <w:br w:type="page"/>
      </w:r>
    </w:p>
    <w:p>
      <w:pPr>
        <w:pStyle w:val="Heading1"/>
      </w:pPr>
      <w:r>
        <w:t xml:space="preserve">11. Marketing &amp; Customer Acquisition</w:t>
      </w:r>
    </w:p>
    <w:p>
      <w:pPr>
        <w:pBdr>
          <w:bottom w:val="single" w:color="2E6FB7" w:sz="6" w:space="1"/>
        </w:pBdr>
        <w:spacing w:after="160" w:before="60"/>
      </w:pPr>
      <w:r>
        <w:t xml:space="preserve"/>
      </w:r>
    </w:p>
    <w:p>
      <w:pPr>
        <w:spacing w:after="140" w:line="276"/>
      </w:pPr>
      <w:r>
        <w:t xml:space="preserve">In this field, trust and referrals matter more than advertising. Build relationships with the people who already guide families to services.</w:t>
      </w:r>
    </w:p>
    <w:p>
      <w:pPr>
        <w:pStyle w:val="Heading2"/>
      </w:pPr>
      <w:r>
        <w:t xml:space="preserve">11.1 Referral sources to cultivate</w:t>
      </w:r>
    </w:p>
    <w:p>
      <w:pPr>
        <w:pStyle w:val="ListParagraph"/>
        <w:numPr>
          <w:ilvl w:val="0"/>
          <w:numId w:val="2"/>
        </w:numPr>
        <w:spacing w:after="80" w:line="270"/>
      </w:pPr>
      <w:r>
        <w:t xml:space="preserve">Developmental pediatricians, neurologists, and psychiatrists; pediatric practices.</w:t>
      </w:r>
    </w:p>
    <w:p>
      <w:pPr>
        <w:pStyle w:val="ListParagraph"/>
        <w:numPr>
          <w:ilvl w:val="0"/>
          <w:numId w:val="2"/>
        </w:numPr>
        <w:spacing w:after="80" w:line="270"/>
      </w:pPr>
      <w:r>
        <w:t xml:space="preserve">ABA/therapy companies and autism centers (a referral partnership, since they rarely provide nursing themselves).</w:t>
      </w:r>
    </w:p>
    <w:p>
      <w:pPr>
        <w:pStyle w:val="ListParagraph"/>
        <w:numPr>
          <w:ilvl w:val="0"/>
          <w:numId w:val="2"/>
        </w:numPr>
        <w:spacing w:after="80" w:line="270"/>
      </w:pPr>
      <w:r>
        <w:t xml:space="preserve">Medicaid waiver case managers / support coordinators (gatekeepers to authorized clients).</w:t>
      </w:r>
    </w:p>
    <w:p>
      <w:pPr>
        <w:pStyle w:val="ListParagraph"/>
        <w:numPr>
          <w:ilvl w:val="0"/>
          <w:numId w:val="2"/>
        </w:numPr>
        <w:spacing w:after="80" w:line="270"/>
      </w:pPr>
      <w:r>
        <w:t xml:space="preserve">School districts, special-education departments, and parent advocacy groups.</w:t>
      </w:r>
    </w:p>
    <w:p>
      <w:pPr>
        <w:pStyle w:val="ListParagraph"/>
        <w:numPr>
          <w:ilvl w:val="0"/>
          <w:numId w:val="2"/>
        </w:numPr>
        <w:spacing w:after="80" w:line="270"/>
      </w:pPr>
      <w:r>
        <w:t xml:space="preserve">Hospital discharge planners and existing home-health agencies needing specialized coverage.</w:t>
      </w:r>
    </w:p>
    <w:p>
      <w:pPr>
        <w:pStyle w:val="Heading2"/>
      </w:pPr>
      <w:r>
        <w:t xml:space="preserve">11.2 Direct-to-family</w:t>
      </w:r>
    </w:p>
    <w:p>
      <w:pPr>
        <w:pStyle w:val="ListParagraph"/>
        <w:numPr>
          <w:ilvl w:val="0"/>
          <w:numId w:val="2"/>
        </w:numPr>
        <w:spacing w:after="80" w:line="270"/>
      </w:pPr>
      <w:r>
        <w:t xml:space="preserve">A clear, accessible website explaining services, payment options, and your autism specialization.</w:t>
      </w:r>
    </w:p>
    <w:p>
      <w:pPr>
        <w:pStyle w:val="ListParagraph"/>
        <w:numPr>
          <w:ilvl w:val="0"/>
          <w:numId w:val="2"/>
        </w:numPr>
        <w:spacing w:after="80" w:line="270"/>
      </w:pPr>
      <w:r>
        <w:t xml:space="preserve">Presence in autism parent communities and local nonprofits; educational content (the family-education angle builds trust and leads).</w:t>
      </w:r>
    </w:p>
    <w:p>
      <w:pPr>
        <w:pStyle w:val="Heading2"/>
      </w:pPr>
      <w:r>
        <w:t xml:space="preserve">11.3 Positioning</w:t>
      </w:r>
    </w:p>
    <w:p>
      <w:pPr>
        <w:spacing w:after="140" w:line="276"/>
      </w:pPr>
      <w:r>
        <w:t xml:space="preserve">Lead with the specialization and reliability that general agencies lack: nurses who truly understand autism, careful matching, and consistency. That message resonates with exhausted families and with programs tired of high turnover.</w:t>
      </w:r>
    </w:p>
    <w:p>
      <w:r>
        <w:br w:type="page"/>
      </w:r>
    </w:p>
    <w:p>
      <w:pPr>
        <w:pStyle w:val="Heading1"/>
      </w:pPr>
      <w:r>
        <w:t xml:space="preserve">12. Competitive Landscape</w:t>
      </w:r>
    </w:p>
    <w:p>
      <w:pPr>
        <w:pBdr>
          <w:bottom w:val="single" w:color="2E6FB7" w:sz="6" w:space="1"/>
        </w:pBdr>
        <w:spacing w:after="1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3500"/>
        <w:gridCol w:w="3160"/>
      </w:tblGrid>
      <w:tr>
        <w:trPr>
          <w:tblHeader/>
        </w:trPr>
        <w:tc>
          <w:tcPr>
            <w:tcW w:type="dxa" w:w="27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Competitor type</w:t>
            </w:r>
          </w:p>
        </w:tc>
        <w:tc>
          <w:tcPr>
            <w:tcW w:type="dxa" w:w="35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What they offer</w:t>
            </w:r>
          </w:p>
        </w:tc>
        <w:tc>
          <w:tcPr>
            <w:tcW w:type="dxa" w:w="31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Your edge</w:t>
            </w:r>
          </w:p>
        </w:tc>
      </w:tr>
      <w:tr>
        <w:tc>
          <w:tcPr>
            <w:tcW w:type="dxa" w:w="27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General nurse-staffing agencies</w:t>
            </w:r>
          </w:p>
        </w:tc>
        <w:tc>
          <w:tcPr>
            <w:tcW w:type="dxa" w:w="35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Broad clinical staffing</w:t>
            </w:r>
          </w:p>
        </w:tc>
        <w:tc>
          <w:tcPr>
            <w:tcW w:type="dxa" w:w="3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Autism specialization + matching they don’t do well</w:t>
            </w:r>
          </w:p>
        </w:tc>
      </w:tr>
      <w:tr>
        <w:tc>
          <w:tcPr>
            <w:tcW w:type="dxa" w:w="27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Home-health / private-duty agencies</w:t>
            </w:r>
          </w:p>
        </w:tc>
        <w:tc>
          <w:tcPr>
            <w:tcW w:type="dxa" w:w="35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In-home nursing</w:t>
            </w:r>
          </w:p>
        </w:tc>
        <w:tc>
          <w:tcPr>
            <w:tcW w:type="dxa" w:w="3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Autism focus, family fit, behavioral competence</w:t>
            </w:r>
          </w:p>
        </w:tc>
      </w:tr>
      <w:tr>
        <w:tc>
          <w:tcPr>
            <w:tcW w:type="dxa" w:w="27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ABA / autism therapy companies</w:t>
            </w:r>
          </w:p>
        </w:tc>
        <w:tc>
          <w:tcPr>
            <w:tcW w:type="dxa" w:w="35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Behavioral therapy (not nursing)</w:t>
            </w:r>
          </w:p>
        </w:tc>
        <w:tc>
          <w:tcPr>
            <w:tcW w:type="dxa" w:w="3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You fill the medical/nursing gap they leave open</w:t>
            </w:r>
          </w:p>
        </w:tc>
      </w:tr>
      <w:tr>
        <w:tc>
          <w:tcPr>
            <w:tcW w:type="dxa" w:w="27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Gig nurse platforms</w:t>
            </w:r>
          </w:p>
        </w:tc>
        <w:tc>
          <w:tcPr>
            <w:tcW w:type="dxa" w:w="35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On-demand 1099 shifts</w:t>
            </w:r>
          </w:p>
        </w:tc>
        <w:tc>
          <w:tcPr>
            <w:tcW w:type="dxa" w:w="3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Specialization, vetting, relationship + matching</w:t>
            </w:r>
          </w:p>
        </w:tc>
      </w:tr>
      <w:tr>
        <w:tc>
          <w:tcPr>
            <w:tcW w:type="dxa" w:w="27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Informal / word-of-mouth caregivers</w:t>
            </w:r>
          </w:p>
        </w:tc>
        <w:tc>
          <w:tcPr>
            <w:tcW w:type="dxa" w:w="35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Cheap, unvetted help</w:t>
            </w:r>
          </w:p>
        </w:tc>
        <w:tc>
          <w:tcPr>
            <w:tcW w:type="dxa" w:w="3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Credentialing, reliability, accountability, insurance</w:t>
            </w:r>
          </w:p>
        </w:tc>
      </w:tr>
    </w:tbl>
    <w:p>
      <w:pPr>
        <w:spacing w:after="120"/>
      </w:pPr>
      <w:r>
        <w:t xml:space="preserve"/>
      </w:r>
    </w:p>
    <w:p>
      <w:pPr>
        <w:spacing w:after="140" w:line="276"/>
      </w:pPr>
      <w:r>
        <w:rPr>
          <w:b/>
          <w:bCs/>
        </w:rPr>
        <w:t xml:space="preserve">Market structure note: </w:t>
      </w:r>
      <w:r>
        <w:t xml:space="preserve">the autism-services market is fragmented and consolidating, with private-equity-backed roll-ups and worker shortages. Specialization, quality, reliable supply, and proprietary technology are the levers a focused new entrant can pull — and could also make you an attractive acquisition or partner down the road.</w:t>
      </w:r>
    </w:p>
    <w:p>
      <w:r>
        <w:br w:type="page"/>
      </w:r>
    </w:p>
    <w:p>
      <w:pPr>
        <w:pStyle w:val="Heading1"/>
      </w:pPr>
      <w:r>
        <w:t xml:space="preserve">13. Management &amp; Organization</w:t>
      </w:r>
    </w:p>
    <w:p>
      <w:pPr>
        <w:pBdr>
          <w:bottom w:val="single" w:color="2E6FB7" w:sz="6" w:space="1"/>
        </w:pBdr>
        <w:spacing w:after="160" w:before="60"/>
      </w:pPr>
      <w:r>
        <w:t xml:space="preserve"/>
      </w:r>
    </w:p>
    <w:p>
      <w:pPr>
        <w:spacing w:after="140" w:line="276"/>
      </w:pPr>
      <w:r>
        <w:t xml:space="preserve">Lenders, partners, and government buyers will look at whether your team can run a compliant clinical operation. Identify who fills these functions (founder, hires, or contracted experts) and close the gaps early.</w:t>
      </w:r>
    </w:p>
    <w:p>
      <w:pPr>
        <w:pStyle w:val="ListParagraph"/>
        <w:numPr>
          <w:ilvl w:val="0"/>
          <w:numId w:val="2"/>
        </w:numPr>
        <w:spacing w:after="80" w:line="270"/>
      </w:pPr>
      <w:r>
        <w:rPr>
          <w:b/>
          <w:bCs/>
        </w:rPr>
        <w:t xml:space="preserve">Founder / CEO. </w:t>
      </w:r>
      <w:r>
        <w:t xml:space="preserve">Strategy, sales, partnerships, fundraising — [you].</w:t>
      </w:r>
    </w:p>
    <w:p>
      <w:pPr>
        <w:pStyle w:val="ListParagraph"/>
        <w:numPr>
          <w:ilvl w:val="0"/>
          <w:numId w:val="2"/>
        </w:numPr>
        <w:spacing w:after="80" w:line="270"/>
      </w:pPr>
      <w:r>
        <w:rPr>
          <w:b/>
          <w:bCs/>
        </w:rPr>
        <w:t xml:space="preserve">Clinical leadership (RN/Director of Nursing). </w:t>
      </w:r>
      <w:r>
        <w:t xml:space="preserve">Care standards, supervision, competency. Often legally required for licensed agencies; recruit early if you aren’t a nurse yourself.</w:t>
      </w:r>
    </w:p>
    <w:p>
      <w:pPr>
        <w:pStyle w:val="ListParagraph"/>
        <w:numPr>
          <w:ilvl w:val="0"/>
          <w:numId w:val="2"/>
        </w:numPr>
        <w:spacing w:after="80" w:line="270"/>
      </w:pPr>
      <w:r>
        <w:rPr>
          <w:b/>
          <w:bCs/>
        </w:rPr>
        <w:t xml:space="preserve">Recruiting / staffing coordinator. </w:t>
      </w:r>
      <w:r>
        <w:t xml:space="preserve">Sourcing, credentialing, scheduling.</w:t>
      </w:r>
    </w:p>
    <w:p>
      <w:pPr>
        <w:pStyle w:val="ListParagraph"/>
        <w:numPr>
          <w:ilvl w:val="0"/>
          <w:numId w:val="2"/>
        </w:numPr>
        <w:spacing w:after="80" w:line="270"/>
      </w:pPr>
      <w:r>
        <w:rPr>
          <w:b/>
          <w:bCs/>
        </w:rPr>
        <w:t xml:space="preserve">Billing &amp; compliance. </w:t>
      </w:r>
      <w:r>
        <w:t xml:space="preserve">Authorizations, claims, collections, HIPAA, audits — in-house or outsourced.</w:t>
      </w:r>
    </w:p>
    <w:p>
      <w:pPr>
        <w:pStyle w:val="ListParagraph"/>
        <w:numPr>
          <w:ilvl w:val="0"/>
          <w:numId w:val="2"/>
        </w:numPr>
        <w:spacing w:after="80" w:line="270"/>
      </w:pPr>
      <w:r>
        <w:rPr>
          <w:b/>
          <w:bCs/>
        </w:rPr>
        <w:t xml:space="preserve">Advisors. </w:t>
      </w:r>
      <w:r>
        <w:t xml:space="preserve">Healthcare/employment attorney, CPA, and ideally a mentor from healthcare staffing or autism services.</w:t>
      </w:r>
    </w:p>
    <w:p>
      <w:r>
        <w:br w:type="page"/>
      </w:r>
    </w:p>
    <w:p>
      <w:pPr>
        <w:pStyle w:val="Heading1"/>
      </w:pPr>
      <w:r>
        <w:t xml:space="preserve">14. Financial Plan</w:t>
      </w:r>
    </w:p>
    <w:p>
      <w:pPr>
        <w:pBdr>
          <w:bottom w:val="single" w:color="2E6FB7" w:sz="6" w:space="1"/>
        </w:pBdr>
        <w:spacing w:after="160" w:before="60"/>
      </w:pPr>
      <w:r>
        <w:t xml:space="preserve"/>
      </w:r>
    </w:p>
    <w:p>
      <w:pPr>
        <w:spacing w:after="140" w:line="276"/>
      </w:pPr>
      <w:r>
        <w:t xml:space="preserve">This is a </w:t>
      </w:r>
      <w:r>
        <w:rPr>
          <w:b/>
          <w:bCs/>
        </w:rPr>
        <w:t xml:space="preserve">framework with illustrative placeholders</w:t>
      </w:r>
      <w:r>
        <w:t xml:space="preserve">, not a forecast — replace every figure with real local data (wages, your state’s Medicaid rates, actual quotes). The goal here is to show you which levers matter and where new staffing firms get into trouble.</w:t>
      </w:r>
    </w:p>
    <w:p>
      <w:pPr>
        <w:pStyle w:val="Heading2"/>
      </w:pPr>
      <w:r>
        <w:t xml:space="preserve">14.1 Illustrative startup budget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2280"/>
        <w:gridCol w:w="2280"/>
      </w:tblGrid>
      <w:tr>
        <w:trPr>
          <w:tblHeader/>
        </w:trPr>
        <w:tc>
          <w:tcPr>
            <w:tcW w:type="dxa" w:w="48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Category</w:t>
            </w:r>
          </w:p>
        </w:tc>
        <w:tc>
          <w:tcPr>
            <w:tcW w:type="dxa" w:w="228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Est. range</w:t>
            </w:r>
          </w:p>
        </w:tc>
        <w:tc>
          <w:tcPr>
            <w:tcW w:type="dxa" w:w="228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Notes</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Legal &amp; entity setup (attorney, contracts, classification opinion)</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$8k–$25k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Don’t skimp — see Section 6</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Licenses, bonds, Medicaid enrollment</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$2k–$15k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Varies by state/category</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Insurance (first year)</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$8k–$25k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Malpractice, GL, cyber, EPLI, WC</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Off-the-shelf software (scheduling, billing/EVV, HR, accounting)</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$5k–$20k/yr</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MVP stage; some usage-based</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Custom app development (phased)</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[model it — can be large]</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Stage it; don’t delay first revenue (Section 10)</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IP protection (trademark filing, IP-assignment agreements)</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$2k–$8k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Cheaper early than to reclaim later</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Credentialing &amp; background-check infrastructure</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$2k–$8k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Per-hire costs recur</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Branding, website, marketing</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$3k–$15k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Referral-led, so modest</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Initial recruiting</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$3k–$15k</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Sourcing first nurses</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WORKING CAPITAL / payroll float reserve</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[large — model it]</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Often the biggest line; covers 30–90 day pay lag</w:t>
            </w:r>
          </w:p>
        </w:tc>
      </w:tr>
      <w:tr>
        <w:tc>
          <w:tcPr>
            <w:tcW w:type="dxa" w:w="48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Owner draw / operating runway</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[your number]</w:t>
            </w:r>
          </w:p>
        </w:tc>
        <w:tc>
          <w:tcPr>
            <w:tcW w:type="dxa" w:w="22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Months until cash-flow positive</w:t>
            </w:r>
          </w:p>
        </w:tc>
      </w:tr>
    </w:tbl>
    <w:p>
      <w:pPr>
        <w:spacing w:after="120"/>
      </w:pPr>
      <w:r>
        <w:t xml:space="preserve"/>
      </w:r>
    </w:p>
    <w:p>
      <w:pPr>
        <w:pStyle w:val="Heading2"/>
      </w:pPr>
      <w:r>
        <w:t xml:space="preserve">14.2 Unit economics (the engine)</w:t>
      </w:r>
    </w:p>
    <w:p>
      <w:pPr>
        <w:spacing w:after="140" w:line="276"/>
      </w:pPr>
      <w:r>
        <w:t xml:space="preserve">Your business lives or dies on </w:t>
      </w:r>
      <w:r>
        <w:rPr>
          <w:b/>
          <w:bCs/>
        </w:rPr>
        <w:t xml:space="preserve">margin per hour × hours placed</w:t>
      </w:r>
      <w:r>
        <w:t xml:space="preserve">, minus overhead. Build a simple model:</w:t>
      </w:r>
    </w:p>
    <w:p>
      <w:pPr>
        <w:pStyle w:val="ListParagraph"/>
        <w:numPr>
          <w:ilvl w:val="0"/>
          <w:numId w:val="3"/>
        </w:numPr>
        <w:spacing w:after="80" w:line="270"/>
      </w:pPr>
      <w:r>
        <w:t xml:space="preserve">Per-hour gross margin = bill rate − pay rate − (employer burden, if W-2).</w:t>
      </w:r>
    </w:p>
    <w:p>
      <w:pPr>
        <w:pStyle w:val="ListParagraph"/>
        <w:numPr>
          <w:ilvl w:val="0"/>
          <w:numId w:val="3"/>
        </w:numPr>
        <w:spacing w:after="80" w:line="270"/>
      </w:pPr>
      <w:r>
        <w:t xml:space="preserve">Monthly gross profit = per-hour margin × total billable hours placed.</w:t>
      </w:r>
    </w:p>
    <w:p>
      <w:pPr>
        <w:pStyle w:val="ListParagraph"/>
        <w:numPr>
          <w:ilvl w:val="0"/>
          <w:numId w:val="3"/>
        </w:numPr>
        <w:spacing w:after="80" w:line="270"/>
      </w:pPr>
      <w:r>
        <w:t xml:space="preserve">Operating profit = gross profit − fixed overhead (software, insurance, salaries, office).</w:t>
      </w:r>
    </w:p>
    <w:p>
      <w:pPr>
        <w:pStyle w:val="ListParagraph"/>
        <w:numPr>
          <w:ilvl w:val="0"/>
          <w:numId w:val="3"/>
        </w:numPr>
        <w:spacing w:after="80" w:line="270"/>
      </w:pPr>
      <w:r>
        <w:t xml:space="preserve">Break-even hours = fixed overhead ÷ per-hour margin. Know this number cold.</w:t>
      </w:r>
    </w:p>
    <w:p>
      <w:pPr>
        <w:spacing w:after="140" w:line="276"/>
      </w:pPr>
      <w:r>
        <w:rPr>
          <w:b/>
          <w:bCs/>
        </w:rPr>
        <w:t xml:space="preserve">Illustrative: </w:t>
      </w:r>
      <w:r>
        <w:t xml:space="preserve">if you net $20/hour margin (W-2) and fixed overhead is $20,000/month, you break even at ~1,000 billable hours/month (~6–7 full-time nurses). At $12/hour Medicaid margin, the same overhead needs ~1,670 hours. This is why payer mix and burden assumptions dominate the model.</w:t>
      </w:r>
    </w:p>
    <w:p>
      <w:pPr>
        <w:pStyle w:val="Heading2"/>
      </w:pPr>
      <w:r>
        <w:t xml:space="preserve">14.3 Cash flow — model it explicitly</w:t>
      </w:r>
    </w:p>
    <w:p>
      <w:pPr>
        <w:spacing w:after="140" w:line="276"/>
      </w:pPr>
      <w:r>
        <w:t xml:space="preserve">Build a weekly/monthly cash model that separately tracks when you pay nurses versus when each payer pays you. Stress-test it: what happens if Medicaid pays in 60 days while you grow 20%/month? Decide your financing plan (reserve, line of credit, or invoice factoring) before you need it.</w:t>
      </w:r>
    </w:p>
    <w:p>
      <w:pPr>
        <w:pStyle w:val="Heading2"/>
      </w:pPr>
      <w:r>
        <w:t xml:space="preserve">14.4 Funding the business</w:t>
      </w:r>
    </w:p>
    <w:p>
      <w:pPr>
        <w:pStyle w:val="ListParagraph"/>
        <w:numPr>
          <w:ilvl w:val="0"/>
          <w:numId w:val="2"/>
        </w:numPr>
        <w:spacing w:after="80" w:line="270"/>
      </w:pPr>
      <w:r>
        <w:t xml:space="preserve">Founder capital / savings; friends &amp; family.</w:t>
      </w:r>
    </w:p>
    <w:p>
      <w:pPr>
        <w:pStyle w:val="ListParagraph"/>
        <w:numPr>
          <w:ilvl w:val="0"/>
          <w:numId w:val="2"/>
        </w:numPr>
        <w:spacing w:after="80" w:line="270"/>
      </w:pPr>
      <w:r>
        <w:t xml:space="preserve">Bank line of credit or SBA loan (a clean plan and credentials help).</w:t>
      </w:r>
    </w:p>
    <w:p>
      <w:pPr>
        <w:pStyle w:val="ListParagraph"/>
        <w:numPr>
          <w:ilvl w:val="0"/>
          <w:numId w:val="2"/>
        </w:numPr>
        <w:spacing w:after="80" w:line="270"/>
      </w:pPr>
      <w:r>
        <w:t xml:space="preserve">Invoice factoring — common in staffing to bridge the payment lag (at a cost).</w:t>
      </w:r>
    </w:p>
    <w:p>
      <w:pPr>
        <w:pStyle w:val="ListParagraph"/>
        <w:numPr>
          <w:ilvl w:val="0"/>
          <w:numId w:val="2"/>
        </w:numPr>
        <w:spacing w:after="80" w:line="270"/>
      </w:pPr>
      <w:r>
        <w:t xml:space="preserve">Strategic partner or equity investor if you pursue rapid multi-state scale.</w:t>
      </w:r>
    </w:p>
    <w:p>
      <w:r>
        <w:br w:type="page"/>
      </w:r>
    </w:p>
    <w:p>
      <w:pPr>
        <w:pStyle w:val="Heading1"/>
      </w:pPr>
      <w:r>
        <w:t xml:space="preserve">15. Risk Analysis &amp; Mitigation</w:t>
      </w:r>
    </w:p>
    <w:p>
      <w:pPr>
        <w:pBdr>
          <w:bottom w:val="single" w:color="2E6FB7" w:sz="6" w:space="1"/>
        </w:pBdr>
        <w:spacing w:after="1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rPr>
          <w:tblHeader/>
        </w:trPr>
        <w:tc>
          <w:tcPr>
            <w:tcW w:type="dxa" w:w="30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Risk</w:t>
            </w:r>
          </w:p>
        </w:tc>
        <w:tc>
          <w:tcPr>
            <w:tcW w:type="dxa" w:w="318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Why it matters</w:t>
            </w:r>
          </w:p>
        </w:tc>
        <w:tc>
          <w:tcPr>
            <w:tcW w:type="dxa" w:w="318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Mitigation</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Worker misclassification</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Back taxes, penalties, lawsuits; can be fatal</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Legal opinion; W-2/hybrid/EOR; document genuine IC status</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Cash-flow / payroll float</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Profitable firms still run out of cash</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Reserve, credit line or factoring; tight collections</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Reimbursement / rate cuts</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Medicaid rates are fixed and can drop</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Blend private pay; don’t over-index on one payer</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Credentialing / compliance failure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Harms clients; loses contracts; legal exposure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Rigorous, auditable systems; clinical leadership</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Nurse supply &amp; turnover</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No nurses, no revenue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Retention focus, competitive pay, pipeline</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Liability / adverse event</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Caring for vulnerable people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Insurance, training, supervision, incident systems</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Regulatory change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Rules shift by state and administration</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Counsel on retainer; monitor; build compliance in</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Concentration</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Losing one big contract</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Diversify clients, payers, and geographies</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Technology build cost/timeline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Custom development can overrun budget and divert focus from revenue</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Phase it; launch on off-the-shelf tools; build-vs-buy discipline</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Data security / PHI breach</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Apps handle PHI; breaches bring legal, financial, reputational harm</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Security-by-design, HIPAA architecture, testing, cyber insurance</w:t>
            </w:r>
          </w:p>
        </w:tc>
      </w:tr>
      <w:tr>
        <w:tc>
          <w:tcPr>
            <w:tcW w:type="dxa" w:w="30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IP ownership gaps</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Developers may own code you paid for if terms aren’t set</w:t>
            </w:r>
          </w:p>
        </w:tc>
        <w:tc>
          <w:tcPr>
            <w:tcW w:type="dxa" w:w="318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Written IP-assignment from every developer; IP register; counsel</w:t>
            </w:r>
          </w:p>
        </w:tc>
      </w:tr>
    </w:tbl>
    <w:p>
      <w:r>
        <w:br w:type="page"/>
      </w:r>
    </w:p>
    <w:p>
      <w:pPr>
        <w:pStyle w:val="Heading1"/>
      </w:pPr>
      <w:r>
        <w:t xml:space="preserve">16. Implementation Roadmap</w:t>
      </w:r>
    </w:p>
    <w:p>
      <w:pPr>
        <w:pBdr>
          <w:bottom w:val="single" w:color="2E6FB7" w:sz="6" w:space="1"/>
        </w:pBdr>
        <w:spacing w:after="1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200"/>
        <w:gridCol w:w="4260"/>
      </w:tblGrid>
      <w:tr>
        <w:trPr>
          <w:tblHeader/>
        </w:trPr>
        <w:tc>
          <w:tcPr>
            <w:tcW w:type="dxa" w:w="19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Phase</w:t>
            </w:r>
          </w:p>
        </w:tc>
        <w:tc>
          <w:tcPr>
            <w:tcW w:type="dxa" w:w="32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Focus</w:t>
            </w:r>
          </w:p>
        </w:tc>
        <w:tc>
          <w:tcPr>
            <w:tcW w:type="dxa" w:w="42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Key actions</w:t>
            </w:r>
          </w:p>
        </w:tc>
      </w:tr>
      <w:tr>
        <w:tc>
          <w:tcPr>
            <w:tcW w:type="dxa" w:w="19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0–3 months</w:t>
            </w:r>
          </w:p>
        </w:tc>
        <w:tc>
          <w:tcPr>
            <w:tcW w:type="dxa" w:w="3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Foundation</w:t>
            </w:r>
          </w:p>
        </w:tc>
        <w:tc>
          <w:tcPr>
            <w:tcW w:type="dxa" w:w="42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Decide entity &amp; classification with counsel; insurance; licensing; brand; build credentialing process; secure spectrumhealth.agency &amp; file trademark; stand up MVP on off-the-shelf/low-code tools; put developer IP-assignment agreements in place</w:t>
            </w:r>
          </w:p>
        </w:tc>
      </w:tr>
      <w:tr>
        <w:tc>
          <w:tcPr>
            <w:tcW w:type="dxa" w:w="19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3–6 months</w:t>
            </w:r>
          </w:p>
        </w:tc>
        <w:tc>
          <w:tcPr>
            <w:tcW w:type="dxa" w:w="3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First revenue</w:t>
            </w:r>
          </w:p>
        </w:tc>
        <w:tc>
          <w:tcPr>
            <w:tcW w:type="dxa" w:w="42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Recruit first nurses; sign private-pay families &amp; small providers; deliver and refine; gather outcomes; build internal-management &amp; nurse-onboarding apps</w:t>
            </w:r>
          </w:p>
        </w:tc>
      </w:tr>
      <w:tr>
        <w:tc>
          <w:tcPr>
            <w:tcW w:type="dxa" w:w="19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6–12 months</w:t>
            </w:r>
          </w:p>
        </w:tc>
        <w:tc>
          <w:tcPr>
            <w:tcW w:type="dxa" w:w="3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Prove &amp; systematize</w:t>
            </w:r>
          </w:p>
        </w:tc>
        <w:tc>
          <w:tcPr>
            <w:tcW w:type="dxa" w:w="42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Tighten ops &amp; cash systems; build referral network; build client-connection app &amp; matching engine; begin Medicaid/program enrollment &amp; SAM.gov</w:t>
            </w:r>
          </w:p>
        </w:tc>
      </w:tr>
      <w:tr>
        <w:tc>
          <w:tcPr>
            <w:tcW w:type="dxa" w:w="19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12–24 months</w:t>
            </w:r>
          </w:p>
        </w:tc>
        <w:tc>
          <w:tcPr>
            <w:tcW w:type="dxa" w:w="3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Scale</w:t>
            </w:r>
          </w:p>
        </w:tc>
        <w:tc>
          <w:tcPr>
            <w:tcW w:type="dxa" w:w="42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Win Medicaid/waiver &amp; program contracts; expand nurse bench; consider new regions; pursue set-asides; harden security &amp; data infrastructure</w:t>
            </w:r>
          </w:p>
        </w:tc>
      </w:tr>
      <w:tr>
        <w:tc>
          <w:tcPr>
            <w:tcW w:type="dxa" w:w="19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24 months+</w:t>
            </w:r>
          </w:p>
        </w:tc>
        <w:tc>
          <w:tcPr>
            <w:tcW w:type="dxa" w:w="320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Expand</w:t>
            </w:r>
          </w:p>
        </w:tc>
        <w:tc>
          <w:tcPr>
            <w:tcW w:type="dxa" w:w="42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Multi-state/NLC growth; broaden services (LVNs, aides, coordination); evaluate partnerships/financing; leverage technology &amp; data as IP assets</w:t>
            </w:r>
          </w:p>
        </w:tc>
      </w:tr>
    </w:tbl>
    <w:p>
      <w:pPr>
        <w:spacing w:after="120"/>
      </w:pPr>
      <w:r>
        <w:t xml:space="preserve"/>
      </w:r>
    </w:p>
    <w:p>
      <w:pPr>
        <w:pStyle w:val="Heading2"/>
      </w:pPr>
      <w:r>
        <w:t xml:space="preserve">16.1 First decisions to make now</w:t>
      </w:r>
    </w:p>
    <w:p>
      <w:pPr>
        <w:pStyle w:val="ListParagraph"/>
        <w:numPr>
          <w:ilvl w:val="0"/>
          <w:numId w:val="5"/>
        </w:numPr>
        <w:spacing w:after="80" w:line="270"/>
      </w:pPr>
      <w:r>
        <w:rPr>
          <w:b/>
          <w:bCs/>
        </w:rPr>
        <w:t xml:space="preserve">Classification: </w:t>
      </w:r>
      <w:r>
        <w:t xml:space="preserve">W-2, 1099, or hybrid? (Get the legal opinion.)</w:t>
      </w:r>
    </w:p>
    <w:p>
      <w:pPr>
        <w:pStyle w:val="ListParagraph"/>
        <w:numPr>
          <w:ilvl w:val="0"/>
          <w:numId w:val="5"/>
        </w:numPr>
        <w:spacing w:after="80" w:line="270"/>
      </w:pPr>
      <w:r>
        <w:rPr>
          <w:b/>
          <w:bCs/>
        </w:rPr>
        <w:t xml:space="preserve">State(s) and license category</w:t>
      </w:r>
      <w:r>
        <w:t xml:space="preserve"> you’ll operate under.</w:t>
      </w:r>
    </w:p>
    <w:p>
      <w:pPr>
        <w:pStyle w:val="ListParagraph"/>
        <w:numPr>
          <w:ilvl w:val="0"/>
          <w:numId w:val="5"/>
        </w:numPr>
        <w:spacing w:after="80" w:line="270"/>
      </w:pPr>
      <w:r>
        <w:rPr>
          <w:b/>
          <w:bCs/>
        </w:rPr>
        <w:t xml:space="preserve">Starting segment: </w:t>
      </w:r>
      <w:r>
        <w:t xml:space="preserve">private pay first, Medicaid in parallel.</w:t>
      </w:r>
    </w:p>
    <w:p>
      <w:pPr>
        <w:pStyle w:val="ListParagraph"/>
        <w:numPr>
          <w:ilvl w:val="0"/>
          <w:numId w:val="5"/>
        </w:numPr>
        <w:spacing w:after="80" w:line="270"/>
      </w:pPr>
      <w:r>
        <w:rPr>
          <w:b/>
          <w:bCs/>
        </w:rPr>
        <w:t xml:space="preserve">Are you the clinical lead, or do you need to hire/partner with an RN/DON?</w:t>
      </w:r>
    </w:p>
    <w:p>
      <w:pPr>
        <w:pStyle w:val="ListParagraph"/>
        <w:numPr>
          <w:ilvl w:val="0"/>
          <w:numId w:val="5"/>
        </w:numPr>
        <w:spacing w:after="80" w:line="270"/>
      </w:pPr>
      <w:r>
        <w:rPr>
          <w:b/>
          <w:bCs/>
        </w:rPr>
        <w:t xml:space="preserve">Working-capital plan</w:t>
      </w:r>
      <w:r>
        <w:t xml:space="preserve"> to survive the payment lag.</w:t>
      </w:r>
    </w:p>
    <w:p>
      <w:pPr>
        <w:pStyle w:val="ListParagraph"/>
        <w:numPr>
          <w:ilvl w:val="0"/>
          <w:numId w:val="5"/>
        </w:numPr>
        <w:spacing w:after="80" w:line="270"/>
      </w:pPr>
      <w:r>
        <w:rPr>
          <w:b/>
          <w:bCs/>
        </w:rPr>
        <w:t xml:space="preserve">Technology: </w:t>
      </w:r>
      <w:r>
        <w:t xml:space="preserve">build vs. buy, sequencing, and who develops it — plus IP-assignment agreements from anyone who writes code.</w:t>
      </w:r>
    </w:p>
    <w:p>
      <w:r>
        <w:br w:type="page"/>
      </w:r>
    </w:p>
    <w:p>
      <w:pPr>
        <w:pStyle w:val="Heading1"/>
      </w:pPr>
      <w:r>
        <w:t xml:space="preserve">17. Open Questions &amp; Next Steps</w:t>
      </w:r>
    </w:p>
    <w:p>
      <w:pPr>
        <w:pBdr>
          <w:bottom w:val="single" w:color="2E6FB7" w:sz="6" w:space="1"/>
        </w:pBdr>
        <w:spacing w:after="160" w:before="60"/>
      </w:pPr>
      <w:r>
        <w:t xml:space="preserve"/>
      </w:r>
    </w:p>
    <w:p>
      <w:pPr>
        <w:spacing w:after="140" w:line="276"/>
      </w:pPr>
      <w:r>
        <w:t xml:space="preserve">To turn this concept plan into an operating plan, work through these:</w:t>
      </w:r>
    </w:p>
    <w:p>
      <w:pPr>
        <w:pStyle w:val="ListParagraph"/>
        <w:numPr>
          <w:ilvl w:val="0"/>
          <w:numId w:val="2"/>
        </w:numPr>
        <w:spacing w:after="80" w:line="270"/>
      </w:pPr>
      <w:r>
        <w:t xml:space="preserve">Which state(s) first, and what licenses do they require for in-home autism nursing?</w:t>
      </w:r>
    </w:p>
    <w:p>
      <w:pPr>
        <w:pStyle w:val="ListParagraph"/>
        <w:numPr>
          <w:ilvl w:val="0"/>
          <w:numId w:val="2"/>
        </w:numPr>
        <w:spacing w:after="80" w:line="270"/>
      </w:pPr>
      <w:r>
        <w:t xml:space="preserve">What does your state’s Medicaid pay for autism/IDD nursing and respite, and what are the rates and enrollment steps?</w:t>
      </w:r>
    </w:p>
    <w:p>
      <w:pPr>
        <w:pStyle w:val="ListParagraph"/>
        <w:numPr>
          <w:ilvl w:val="0"/>
          <w:numId w:val="2"/>
        </w:numPr>
        <w:spacing w:after="80" w:line="270"/>
      </w:pPr>
      <w:r>
        <w:t xml:space="preserve">What is the realistic local nurse wage you must pay to attract autism-experienced RNs?</w:t>
      </w:r>
    </w:p>
    <w:p>
      <w:pPr>
        <w:pStyle w:val="ListParagraph"/>
        <w:numPr>
          <w:ilvl w:val="0"/>
          <w:numId w:val="2"/>
        </w:numPr>
        <w:spacing w:after="80" w:line="270"/>
      </w:pPr>
      <w:r>
        <w:t xml:space="preserve">What is your defensible bottom-up market size for your service area?</w:t>
      </w:r>
    </w:p>
    <w:p>
      <w:pPr>
        <w:pStyle w:val="ListParagraph"/>
        <w:numPr>
          <w:ilvl w:val="0"/>
          <w:numId w:val="2"/>
        </w:numPr>
        <w:spacing w:after="80" w:line="270"/>
      </w:pPr>
      <w:r>
        <w:t xml:space="preserve">What is the attorney’s written classification recommendation for your specific model?</w:t>
      </w:r>
    </w:p>
    <w:p>
      <w:pPr>
        <w:pStyle w:val="ListParagraph"/>
        <w:numPr>
          <w:ilvl w:val="0"/>
          <w:numId w:val="2"/>
        </w:numPr>
        <w:spacing w:after="80" w:line="270"/>
      </w:pPr>
      <w:r>
        <w:t xml:space="preserve">How much working capital do you truly need to survive the payment lag while growing?</w:t>
      </w:r>
    </w:p>
    <w:p>
      <w:pPr>
        <w:pStyle w:val="ListParagraph"/>
        <w:numPr>
          <w:ilvl w:val="0"/>
          <w:numId w:val="2"/>
        </w:numPr>
        <w:spacing w:after="80" w:line="270"/>
      </w:pPr>
      <w:r>
        <w:t xml:space="preserve">Are you the clinical leader, or who will be?</w:t>
      </w:r>
    </w:p>
    <w:p>
      <w:pPr>
        <w:pStyle w:val="ListParagraph"/>
        <w:numPr>
          <w:ilvl w:val="0"/>
          <w:numId w:val="2"/>
        </w:numPr>
        <w:spacing w:after="80" w:line="270"/>
      </w:pPr>
      <w:r>
        <w:t xml:space="preserve">Build vs. buy: which apps justify custom development first, and who will build them?</w:t>
      </w:r>
    </w:p>
    <w:p>
      <w:pPr>
        <w:pStyle w:val="ListParagraph"/>
        <w:numPr>
          <w:ilvl w:val="0"/>
          <w:numId w:val="2"/>
        </w:numPr>
        <w:spacing w:after="80" w:line="270"/>
      </w:pPr>
      <w:r>
        <w:t xml:space="preserve">Are IP-assignment and confidentiality agreements in place for every developer and contractor?</w:t>
      </w:r>
    </w:p>
    <w:p>
      <w:pPr>
        <w:spacing w:after="120"/>
      </w:pPr>
      <w:r>
        <w:t xml:space="preserve"/>
      </w:r>
    </w:p>
    <w:p>
      <w:pPr>
        <w:spacing w:after="140" w:line="276"/>
      </w:pPr>
      <w:r>
        <w:rPr>
          <w:b/>
          <w:bCs/>
        </w:rPr>
        <w:t xml:space="preserve">Suggested immediate next step: </w:t>
      </w:r>
      <w:r>
        <w:t xml:space="preserve">validate demand and pricing with 5–10 conversations each among autism families, an ABA/therapy center, and a Medicaid waiver case manager in your area — before spending on infrastructure. Real-world answers will reshape this plan faster than any amount of desk research.</w:t>
      </w:r>
    </w:p>
    <w:p>
      <w:r>
        <w:br w:type="page"/>
      </w:r>
    </w:p>
    <w:p>
      <w:pPr>
        <w:pStyle w:val="Heading1"/>
      </w:pPr>
      <w:r>
        <w:t xml:space="preserve">Appendix A — Glossary</w:t>
      </w:r>
    </w:p>
    <w:p>
      <w:pPr>
        <w:pBdr>
          <w:bottom w:val="single" w:color="2E6FB7" w:sz="6" w:space="1"/>
        </w:pBdr>
        <w:spacing w:after="1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Term</w:t>
            </w:r>
          </w:p>
        </w:tc>
        <w:tc>
          <w:tcPr>
            <w:tcW w:type="dxa" w:w="7160"/>
            <w:tcBorders>
              <w:top w:val="single" w:color="B8C7D9" w:sz="1"/>
              <w:left w:val="single" w:color="B8C7D9" w:sz="1"/>
              <w:bottom w:val="single" w:color="B8C7D9" w:sz="1"/>
              <w:right w:val="single" w:color="B8C7D9" w:sz="1"/>
            </w:tcBorders>
            <w:shd w:fill="1F3A5F" w:val="clear"/>
            <w:tcMar>
              <w:top w:type="dxa" w:w="80"/>
              <w:left w:type="dxa" w:w="120"/>
              <w:bottom w:type="dxa" w:w="80"/>
              <w:right w:type="dxa" w:w="120"/>
            </w:tcMar>
            <w:vAlign w:val="center"/>
          </w:tcPr>
          <w:p>
            <w:pPr>
              <w:spacing w:after="0"/>
            </w:pPr>
            <w:r>
              <w:rPr>
                <w:b/>
                <w:bCs/>
                <w:color w:val="FFFFFF"/>
              </w:rPr>
              <w:t xml:space="preserve">Meaning</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ABA</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Applied Behavior Analysis — the dominant autism therapy approach (behavioral, not nursing).</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Bill rate / Pay rate</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What you charge the client vs. what you pay the nurse; the difference is your margin.</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Burden</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Employer-side costs (payroll taxes, workers’ comp, benefits, insurance) on top of wages.</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Credentialing</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Verifying a clinician’s license, background, and competencies before they work.</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EVV</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Electronic Visit Verification — required by many Medicaid programs to confirm home visits.</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HCBS waiver</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Medicaid Home- and Community-Based Services waiver; funds in-home/community supports.</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1915(c) / 1915(i)</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Medicaid authorities for HCBS — (c) is the common capped waiver; (i) is an uncapped state-plan option.</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TEFRA / Katie Beckett</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Medicaid pathways that let some disabled children qualify regardless of family income.</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IDD / DD</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Intellectual and developmental disabilities; the program category autism usually falls under.</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IC / 1099 vs. Employee / W-2</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Independent contractor vs. employee — the classification at the heart of Section 6.</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NLC</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Nurse Licensure Compact; lets a compact license practice across member states (Texas is a member).</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PDN</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Private Duty Nursing — one nurse assigned to one client, often many hours per week.</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PEO / EOR</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Professional Employer Organization / Employer of Record — carries W-2 employment and compliance for you.</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SAM.gov / UEI</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Federal contracting registration system and the Unique Entity ID it issues.</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IP</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Intellectual property — creations like software, brand, and trade secrets the company can own and protect.</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Work-for-hire / IP assignment</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Contract terms ensuring the company (not the developer) owns code and work product created for it.</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Trade secret</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Confidential business information (e.g., the matching algorithm) protected by keeping it secret.</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MVP</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Minimum Viable Product — the simplest version that delivers value, used to launch and learn quickly.</w:t>
            </w:r>
          </w:p>
        </w:tc>
      </w:tr>
      <w:tr>
        <w:tc>
          <w:tcPr>
            <w:tcW w:type="dxa" w:w="2200"/>
            <w:tcBorders>
              <w:top w:val="single" w:color="B8C7D9" w:sz="1"/>
              <w:left w:val="single" w:color="B8C7D9" w:sz="1"/>
              <w:bottom w:val="single" w:color="B8C7D9" w:sz="1"/>
              <w:right w:val="single" w:color="B8C7D9" w:sz="1"/>
            </w:tcBorders>
            <w:shd w:fill="E8F0F8" w:val="clear"/>
            <w:tcMar>
              <w:top w:type="dxa" w:w="80"/>
              <w:left w:type="dxa" w:w="120"/>
              <w:bottom w:type="dxa" w:w="80"/>
              <w:right w:type="dxa" w:w="120"/>
            </w:tcMar>
            <w:vAlign w:val="center"/>
          </w:tcPr>
          <w:p>
            <w:pPr>
              <w:spacing w:after="0"/>
            </w:pPr>
            <w:r>
              <w:rPr>
                <w:b w:val="false"/>
                <w:bCs w:val="false"/>
              </w:rPr>
              <w:t xml:space="preserve">BAA</w:t>
            </w:r>
          </w:p>
        </w:tc>
        <w:tc>
          <w:tcPr>
            <w:tcW w:type="dxa" w:w="7160"/>
            <w:tcBorders>
              <w:top w:val="single" w:color="B8C7D9" w:sz="1"/>
              <w:left w:val="single" w:color="B8C7D9" w:sz="1"/>
              <w:bottom w:val="single" w:color="B8C7D9" w:sz="1"/>
              <w:right w:val="single" w:color="B8C7D9" w:sz="1"/>
            </w:tcBorders>
            <w:tcMar>
              <w:top w:type="dxa" w:w="80"/>
              <w:left w:type="dxa" w:w="120"/>
              <w:bottom w:type="dxa" w:w="80"/>
              <w:right w:type="dxa" w:w="120"/>
            </w:tcMar>
            <w:vAlign w:val="center"/>
          </w:tcPr>
          <w:p>
            <w:pPr>
              <w:spacing w:after="0"/>
            </w:pPr>
            <w:r>
              <w:rPr>
                <w:b w:val="false"/>
                <w:bCs w:val="false"/>
              </w:rPr>
              <w:t xml:space="preserve">Business Associate Agreement — a HIPAA contract with vendors that handle protected health information (PHI).</w:t>
            </w:r>
          </w:p>
        </w:tc>
      </w:tr>
    </w:tbl>
    <w:p>
      <w:r>
        <w:br w:type="page"/>
      </w:r>
    </w:p>
    <w:p>
      <w:pPr>
        <w:pStyle w:val="Heading1"/>
      </w:pPr>
      <w:r>
        <w:t xml:space="preserve">Appendix B — Sources &amp; Disclaimer</w:t>
      </w:r>
    </w:p>
    <w:p>
      <w:pPr>
        <w:pBdr>
          <w:bottom w:val="single" w:color="2E6FB7" w:sz="6" w:space="1"/>
        </w:pBdr>
        <w:spacing w:after="160" w:before="60"/>
      </w:pPr>
      <w:r>
        <w:t xml:space="preserve"/>
      </w:r>
    </w:p>
    <w:p>
      <w:pPr>
        <w:pStyle w:val="Heading2"/>
      </w:pPr>
      <w:r>
        <w:t xml:space="preserve">Selected sources consulted (June 2026)</w:t>
      </w:r>
    </w:p>
    <w:p>
      <w:pPr>
        <w:pStyle w:val="ListParagraph"/>
        <w:numPr>
          <w:ilvl w:val="0"/>
          <w:numId w:val="2"/>
        </w:numPr>
        <w:spacing w:after="80" w:line="270"/>
      </w:pPr>
      <w:r>
        <w:t xml:space="preserve">CDC, Autism and Developmental Disabilities Monitoring (ADDM) Network — prevalence ~1 in 31 (2025 release, 2022 data).</w:t>
      </w:r>
    </w:p>
    <w:p>
      <w:pPr>
        <w:pStyle w:val="ListParagraph"/>
        <w:numPr>
          <w:ilvl w:val="0"/>
          <w:numId w:val="2"/>
        </w:numPr>
        <w:spacing w:after="80" w:line="270"/>
      </w:pPr>
      <w:r>
        <w:t xml:space="preserve">Medicaid.gov &amp; Autism Speaks — HCBS waivers, 1915(c)/1915(i), private duty/skilled nursing and respite coverage; Kids’ Waivers.</w:t>
      </w:r>
    </w:p>
    <w:p>
      <w:pPr>
        <w:pStyle w:val="ListParagraph"/>
        <w:numPr>
          <w:ilvl w:val="0"/>
          <w:numId w:val="2"/>
        </w:numPr>
        <w:spacing w:after="80" w:line="270"/>
      </w:pPr>
      <w:r>
        <w:t xml:space="preserve">U.S. Department of Labor — Notice of Proposed Rulemaking on independent-contractor status (Feb 26, 2026); 2024 rule and 2025 non-enforcement guidance.</w:t>
      </w:r>
    </w:p>
    <w:p>
      <w:pPr>
        <w:pStyle w:val="ListParagraph"/>
        <w:numPr>
          <w:ilvl w:val="0"/>
          <w:numId w:val="2"/>
        </w:numPr>
        <w:spacing w:after="80" w:line="270"/>
      </w:pPr>
      <w:r>
        <w:t xml:space="preserve">Legal/industry commentary on nurse misclassification (IntelyCare, Locke Lord/IC compliance, healthcare-staffing reporting) — including the ~$7.2M misclassification case and state laws such as Illinois’ Nurse Agency Licensing Act.</w:t>
      </w:r>
    </w:p>
    <w:p>
      <w:pPr>
        <w:pStyle w:val="ListParagraph"/>
        <w:numPr>
          <w:ilvl w:val="0"/>
          <w:numId w:val="2"/>
        </w:numPr>
        <w:spacing w:after="80" w:line="270"/>
      </w:pPr>
      <w:r>
        <w:t xml:space="preserve">Market research (Marketdata/ResearchAndMarkets, Grand View, Research Dive) — autism-services and private-nursing market sizing for directional context.</w:t>
      </w:r>
    </w:p>
    <w:p>
      <w:pPr>
        <w:pStyle w:val="ListParagraph"/>
        <w:numPr>
          <w:ilvl w:val="0"/>
          <w:numId w:val="2"/>
        </w:numPr>
        <w:spacing w:after="80" w:line="270"/>
      </w:pPr>
      <w:r>
        <w:t xml:space="preserve">Texas HHSC — Home and Community Support Services Agency (HCSSA) licensing (confirm current requirements directly).</w:t>
      </w:r>
    </w:p>
    <w:p>
      <w:pPr>
        <w:pStyle w:val="ListParagraph"/>
        <w:numPr>
          <w:ilvl w:val="0"/>
          <w:numId w:val="2"/>
        </w:numPr>
        <w:spacing w:after="80" w:line="270"/>
      </w:pPr>
      <w:r>
        <w:t xml:space="preserve">U.S. Patent and Trademark Office (USPTO) — trademark and IP basics (confirm specifics with IP counsel).</w:t>
      </w:r>
    </w:p>
    <w:p>
      <w:pPr>
        <w:spacing w:after="120"/>
      </w:pPr>
      <w:r>
        <w:t xml:space="preserve"/>
      </w:r>
    </w:p>
    <w:p>
      <w:pPr>
        <w:pStyle w:val="Heading2"/>
      </w:pPr>
      <w:r>
        <w:t xml:space="preserve">Disclaimer</w:t>
      </w:r>
    </w:p>
    <w:p>
      <w:pPr>
        <w:spacing w:after="140" w:line="276"/>
      </w:pPr>
      <w:r>
        <w:rPr>
          <w:b/>
          <w:bCs/>
        </w:rPr>
        <w:t xml:space="preserve">This document is for planning and informational purposes only and is not legal, tax, financial, or medical advice. </w:t>
      </w:r>
      <w:r>
        <w:t xml:space="preserve">Market figures are directional and drawn from third-party estimates that define their markets differently. Laws and reimbursement rates vary by state and change over time. Before operating, retain a healthcare/employment attorney and a CPA licensed in your jurisdiction and verify all regulatory, licensing, classification, and reimbursement details against current official sources.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center" w:pos="4680"/>
        <w:tab w:val="right" w:pos="9360"/>
      </w:tabs>
    </w:pPr>
    <w:r>
      <w:rPr>
        <w:color w:val="595959"/>
        <w:sz w:val="16"/>
        <w:szCs w:val="16"/>
      </w:rPr>
      <w:t xml:space="preserve">Specialized Autism Nursing &amp; Care Staffing</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June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C7D9" w:sz="4" w:space="4"/>
      </w:pBdr>
      <w:tabs>
        <w:tab w:val="right" w:pos="9360"/>
      </w:tabs>
    </w:pPr>
    <w:r>
      <w:rPr>
        <w:b/>
        <w:bCs/>
        <w:color w:val="1F3A5F"/>
        <w:sz w:val="16"/>
        <w:szCs w:val="16"/>
      </w:rPr>
      <w:t xml:space="preserve">Spectrum Health Agency</w:t>
    </w:r>
    <w:r>
      <w:rPr>
        <w:color w:val="595959"/>
        <w:sz w:val="16"/>
        <w:szCs w:val="16"/>
      </w:rPr>
      <w:t xml:space="preserve">	Business Plan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lvl w:ilvl="1" w15:tentative="1">
      <w:start w:val="1"/>
      <w:numFmt w:val="bullet"/>
      <w:lvlText w:val="–"/>
      <w:lvlJc w:val="left"/>
      <w:pPr>
        <w:ind w:left="1080" w:hanging="280"/>
      </w:pPr>
    </w:lvl>
  </w:abstractNum>
  <w:abstractNum w:abstractNumId="3" w15:restartNumberingAfterBreak="0">
    <w:multiLevelType w:val="hybridMultilevel"/>
    <w:lvl w:ilvl="0" w15:tentative="1">
      <w:start w:val="1"/>
      <w:numFmt w:val="decimal"/>
      <w:lvlText w:val="%1."/>
      <w:lvlJc w:val="left"/>
      <w:pPr>
        <w:ind w:left="540" w:hanging="280"/>
      </w:pPr>
    </w:lvl>
  </w:abstractNum>
  <w:abstractNum w:abstractNumId="4" w15:restartNumberingAfterBreak="0">
    <w:multiLevelType w:val="hybridMultilevel"/>
    <w:lvl w:ilvl="0" w15:tentative="1">
      <w:start w:val="1"/>
      <w:numFmt w:val="decimal"/>
      <w:lvlText w:val="%1."/>
      <w:lvlJc w:val="left"/>
      <w:pPr>
        <w:ind w:left="540" w:hanging="280"/>
      </w:pPr>
    </w:lvl>
  </w:abstractNum>
  <w:abstractNum w:abstractNumId="5" w15:restartNumberingAfterBreak="0">
    <w:multiLevelType w:val="hybridMultilevel"/>
    <w:lvl w:ilvl="0" w15:tentative="1">
      <w:start w:val="1"/>
      <w:numFmt w:val="decimal"/>
      <w:lvlText w:val="%1."/>
      <w:lvlJc w:val="left"/>
      <w:pPr>
        <w:ind w:left="54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3A5F"/>
      <w:sz w:val="34"/>
      <w:szCs w:val="34"/>
    </w:rPr>
  </w:style>
  <w:style w:type="paragraph" w:styleId="Heading2">
    <w:name w:val="Heading 2"/>
    <w:basedOn w:val="Normal"/>
    <w:next w:val="Normal"/>
    <w:qFormat/>
    <w:pPr>
      <w:spacing w:after="100" w:before="200"/>
      <w:outlineLvl w:val="1"/>
    </w:pPr>
    <w:rPr>
      <w:rFonts w:ascii="Calibri" w:cs="Calibri" w:eastAsia="Calibri" w:hAnsi="Calibri"/>
      <w:b/>
      <w:bCs/>
      <w:color w:val="2E6FB7"/>
      <w:sz w:val="26"/>
      <w:szCs w:val="26"/>
    </w:rPr>
  </w:style>
  <w:style w:type="paragraph" w:styleId="Heading3">
    <w:name w:val="Heading 3"/>
    <w:basedOn w:val="Normal"/>
    <w:next w:val="Normal"/>
    <w:qFormat/>
    <w:pPr>
      <w:spacing w:after="80" w:before="140"/>
      <w:outlineLvl w:val="2"/>
    </w:pPr>
    <w:rPr>
      <w:rFonts w:ascii="Calibri" w:cs="Calibri" w:eastAsia="Calibri" w:hAnsi="Calibri"/>
      <w:b/>
      <w:bCs/>
      <w:color w:val="1F3A5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Autism Nursing &amp; Care Staffing — Business Plan</dc:title>
  <dc:creator>Spectrum Health Agency</dc:creator>
  <cp:lastModifiedBy>Un-named</cp:lastModifiedBy>
  <cp:revision>1</cp:revision>
  <dcterms:created xsi:type="dcterms:W3CDTF">2026-06-16T23:02:39.516Z</dcterms:created>
  <dcterms:modified xsi:type="dcterms:W3CDTF">2026-06-16T23:02:39.538Z</dcterms:modified>
</cp:coreProperties>
</file>

<file path=docProps/custom.xml><?xml version="1.0" encoding="utf-8"?>
<Properties xmlns="http://schemas.openxmlformats.org/officeDocument/2006/custom-properties" xmlns:vt="http://schemas.openxmlformats.org/officeDocument/2006/docPropsVTypes"/>
</file>